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B6" w:rsidRDefault="00E42FB6" w:rsidP="009B4ACA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</w:p>
    <w:p w:rsidR="00E42FB6" w:rsidRDefault="00E42FB6" w:rsidP="00E42FB6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Приложение </w:t>
      </w:r>
    </w:p>
    <w:p w:rsidR="00E42FB6" w:rsidRDefault="00E42FB6" w:rsidP="00E42FB6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 решению Совета депутатов</w:t>
      </w:r>
    </w:p>
    <w:p w:rsidR="00E42FB6" w:rsidRDefault="00E42FB6" w:rsidP="00E42FB6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муниципального образования</w:t>
      </w:r>
    </w:p>
    <w:p w:rsidR="00E42FB6" w:rsidRDefault="00E42FB6" w:rsidP="00E42FB6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«Вавожский район»</w:t>
      </w:r>
    </w:p>
    <w:p w:rsidR="00E42FB6" w:rsidRDefault="00E42FB6" w:rsidP="005D344D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от 28 апреля 2017 года № </w:t>
      </w:r>
      <w:r w:rsidR="005D344D">
        <w:rPr>
          <w:b/>
          <w:bCs/>
          <w:color w:val="000000"/>
          <w:sz w:val="24"/>
          <w:szCs w:val="24"/>
        </w:rPr>
        <w:t>58</w:t>
      </w:r>
    </w:p>
    <w:p w:rsidR="00E42FB6" w:rsidRPr="00E42FB6" w:rsidRDefault="00E42FB6" w:rsidP="00E42FB6">
      <w:pPr>
        <w:spacing w:line="200" w:lineRule="atLeast"/>
        <w:jc w:val="right"/>
        <w:rPr>
          <w:b/>
          <w:bCs/>
          <w:color w:val="000000"/>
          <w:sz w:val="24"/>
          <w:szCs w:val="24"/>
        </w:rPr>
      </w:pPr>
    </w:p>
    <w:p w:rsidR="00E42FB6" w:rsidRDefault="00E42FB6" w:rsidP="009B4ACA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</w:p>
    <w:p w:rsidR="00C836AF" w:rsidRDefault="00E42FB6" w:rsidP="00E42FB6">
      <w:pPr>
        <w:jc w:val="center"/>
        <w:rPr>
          <w:b/>
          <w:bCs/>
          <w:sz w:val="28"/>
          <w:szCs w:val="28"/>
        </w:rPr>
      </w:pPr>
      <w:r w:rsidRPr="00B003CC">
        <w:rPr>
          <w:b/>
          <w:bCs/>
          <w:sz w:val="28"/>
          <w:szCs w:val="28"/>
        </w:rPr>
        <w:t xml:space="preserve">Отчет </w:t>
      </w:r>
    </w:p>
    <w:p w:rsidR="00E42FB6" w:rsidRDefault="00E42FB6" w:rsidP="00C836AF">
      <w:pPr>
        <w:jc w:val="center"/>
        <w:rPr>
          <w:b/>
          <w:bCs/>
          <w:sz w:val="28"/>
          <w:szCs w:val="28"/>
        </w:rPr>
      </w:pPr>
      <w:r w:rsidRPr="00B003CC">
        <w:rPr>
          <w:b/>
          <w:bCs/>
          <w:sz w:val="28"/>
          <w:szCs w:val="28"/>
        </w:rPr>
        <w:t>о деятельности автономного учреждения культуры муниципального образования «Вавожский район»</w:t>
      </w:r>
      <w:r w:rsidR="00C836AF">
        <w:rPr>
          <w:b/>
          <w:bCs/>
          <w:sz w:val="28"/>
          <w:szCs w:val="28"/>
        </w:rPr>
        <w:t xml:space="preserve"> </w:t>
      </w:r>
      <w:r w:rsidRPr="00B003CC">
        <w:rPr>
          <w:b/>
          <w:bCs/>
          <w:sz w:val="28"/>
          <w:szCs w:val="28"/>
        </w:rPr>
        <w:t>«Культурно-туристический центр «</w:t>
      </w:r>
      <w:proofErr w:type="spellStart"/>
      <w:r w:rsidRPr="00B003CC">
        <w:rPr>
          <w:b/>
          <w:bCs/>
          <w:sz w:val="28"/>
          <w:szCs w:val="28"/>
        </w:rPr>
        <w:t>Сюан</w:t>
      </w:r>
      <w:proofErr w:type="spellEnd"/>
      <w:r w:rsidRPr="00B003CC">
        <w:rPr>
          <w:b/>
          <w:bCs/>
          <w:sz w:val="28"/>
          <w:szCs w:val="28"/>
        </w:rPr>
        <w:t xml:space="preserve"> </w:t>
      </w:r>
      <w:proofErr w:type="spellStart"/>
      <w:r w:rsidRPr="00B003CC">
        <w:rPr>
          <w:b/>
          <w:bCs/>
          <w:sz w:val="28"/>
          <w:szCs w:val="28"/>
        </w:rPr>
        <w:t>Малиновкаын</w:t>
      </w:r>
      <w:proofErr w:type="spellEnd"/>
      <w:r w:rsidRPr="00B003CC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.</w:t>
      </w:r>
    </w:p>
    <w:p w:rsidR="00E42FB6" w:rsidRDefault="00E42FB6" w:rsidP="00E42FB6">
      <w:pPr>
        <w:jc w:val="center"/>
        <w:rPr>
          <w:b/>
          <w:bCs/>
          <w:color w:val="000000"/>
          <w:sz w:val="28"/>
          <w:szCs w:val="28"/>
        </w:rPr>
      </w:pPr>
    </w:p>
    <w:p w:rsidR="009B4ACA" w:rsidRDefault="009B4ACA" w:rsidP="00E42FB6">
      <w:pPr>
        <w:spacing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Вавожский район обладает богатым историко-культурным наследием и многими неповторимыми ресурсами, которые позволят считать его в перспективе одним из важных объектов рекреационного, экологического, познавательного и развлекательного туризма. </w:t>
      </w:r>
    </w:p>
    <w:p w:rsidR="009B4ACA" w:rsidRDefault="009B4ACA" w:rsidP="00E42FB6">
      <w:pPr>
        <w:ind w:left="15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АУК МО «Вавожский район» «КТЦ «Сюан Малиновкаын» – находиться в д. Малиновка, живописной местности Вавожского района. Прием туристов начался с</w:t>
      </w:r>
      <w:r w:rsidR="005F42BF">
        <w:rPr>
          <w:color w:val="000000"/>
          <w:sz w:val="28"/>
          <w:szCs w:val="28"/>
        </w:rPr>
        <w:t xml:space="preserve"> января 2015</w:t>
      </w:r>
      <w:r>
        <w:rPr>
          <w:color w:val="000000"/>
          <w:sz w:val="28"/>
          <w:szCs w:val="28"/>
        </w:rPr>
        <w:t>года. Туристы едут на отдых с большим желанием. Развлекательная программа составляется индивидуально, учитывая все пожелания. Информация о деятельности размещена на официальном сайте МО «Вавожский район».</w:t>
      </w:r>
    </w:p>
    <w:p w:rsidR="009B4ACA" w:rsidRDefault="009B4ACA" w:rsidP="009B4ACA">
      <w:pPr>
        <w:ind w:left="15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Туристические маршруты: </w:t>
      </w:r>
    </w:p>
    <w:p w:rsidR="009B4ACA" w:rsidRDefault="009B4ACA" w:rsidP="009B4ACA">
      <w:pPr>
        <w:suppressAutoHyphens/>
        <w:autoSpaceDE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Активный </w:t>
      </w:r>
      <w:r>
        <w:rPr>
          <w:color w:val="000000"/>
          <w:sz w:val="28"/>
          <w:szCs w:val="28"/>
        </w:rPr>
        <w:t xml:space="preserve">«К живой воде тропой </w:t>
      </w:r>
      <w:proofErr w:type="spellStart"/>
      <w:r>
        <w:rPr>
          <w:color w:val="000000"/>
          <w:sz w:val="28"/>
          <w:szCs w:val="28"/>
        </w:rPr>
        <w:t>Ву</w:t>
      </w:r>
      <w:proofErr w:type="spellEnd"/>
      <w:r>
        <w:rPr>
          <w:color w:val="000000"/>
          <w:sz w:val="28"/>
          <w:szCs w:val="28"/>
        </w:rPr>
        <w:t xml:space="preserve"> Мурта», </w:t>
      </w:r>
      <w:r>
        <w:rPr>
          <w:sz w:val="28"/>
          <w:szCs w:val="28"/>
        </w:rPr>
        <w:t xml:space="preserve">«Отдых с пользой!», </w:t>
      </w:r>
      <w:r>
        <w:rPr>
          <w:b/>
          <w:bCs/>
          <w:color w:val="000000"/>
          <w:kern w:val="1"/>
          <w:sz w:val="28"/>
          <w:szCs w:val="28"/>
        </w:rPr>
        <w:t>«</w:t>
      </w:r>
      <w:r>
        <w:rPr>
          <w:color w:val="000000"/>
          <w:kern w:val="1"/>
          <w:sz w:val="28"/>
          <w:szCs w:val="28"/>
        </w:rPr>
        <w:t xml:space="preserve">Рассвет в Малиновке». В программу активного отдыха входит: сплав на байдарках, верховая езда, веревочный маршрут и различные тематические игры («Поиск сокровищ», «Тропа страха»). </w:t>
      </w:r>
    </w:p>
    <w:p w:rsidR="009B4ACA" w:rsidRDefault="009B4ACA" w:rsidP="009B4ACA">
      <w:pPr>
        <w:suppressAutoHyphens/>
        <w:autoSpaceDE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Спортивный (</w:t>
      </w:r>
      <w:r>
        <w:rPr>
          <w:color w:val="000000"/>
          <w:sz w:val="28"/>
          <w:szCs w:val="28"/>
        </w:rPr>
        <w:t xml:space="preserve">Одним из важных объектов в развитии туризма является освещённая лыжная трасса в селе </w:t>
      </w:r>
      <w:proofErr w:type="spellStart"/>
      <w:r>
        <w:rPr>
          <w:color w:val="000000"/>
          <w:sz w:val="28"/>
          <w:szCs w:val="28"/>
        </w:rPr>
        <w:t>Нюрдор-Котья</w:t>
      </w:r>
      <w:proofErr w:type="spellEnd"/>
      <w:r>
        <w:rPr>
          <w:color w:val="000000"/>
          <w:sz w:val="28"/>
          <w:szCs w:val="28"/>
        </w:rPr>
        <w:t>, физкультурно-оздоровительный комплекс «Здоровье» (крытый каток с бассейном в селе Вавож), которые наряду со своими прямыми предназначениями, используются как часть туристических объектов).</w:t>
      </w:r>
    </w:p>
    <w:p w:rsidR="009B4ACA" w:rsidRDefault="009B4ACA" w:rsidP="009B4ACA">
      <w:pPr>
        <w:suppressAutoHyphens/>
        <w:autoSpaceDE/>
        <w:ind w:firstLine="5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Паломнический </w:t>
      </w:r>
      <w:r>
        <w:rPr>
          <w:color w:val="000000"/>
          <w:sz w:val="28"/>
          <w:szCs w:val="28"/>
        </w:rPr>
        <w:t>«Поклонение святым местам…» (</w:t>
      </w:r>
      <w:r>
        <w:rPr>
          <w:color w:val="000000"/>
          <w:kern w:val="1"/>
          <w:sz w:val="28"/>
          <w:szCs w:val="28"/>
        </w:rPr>
        <w:t xml:space="preserve">Посещение Свято-Никольского храма с. Вавож, Вознесенской церкви с. </w:t>
      </w:r>
      <w:proofErr w:type="spellStart"/>
      <w:r>
        <w:rPr>
          <w:color w:val="000000"/>
          <w:kern w:val="1"/>
          <w:sz w:val="28"/>
          <w:szCs w:val="28"/>
        </w:rPr>
        <w:t>Водзимонье</w:t>
      </w:r>
      <w:proofErr w:type="spellEnd"/>
      <w:r>
        <w:rPr>
          <w:color w:val="000000"/>
          <w:kern w:val="1"/>
          <w:sz w:val="28"/>
          <w:szCs w:val="28"/>
        </w:rPr>
        <w:t xml:space="preserve">, Петропавловской церкви </w:t>
      </w:r>
      <w:proofErr w:type="spellStart"/>
      <w:r>
        <w:rPr>
          <w:color w:val="000000"/>
          <w:kern w:val="1"/>
          <w:sz w:val="28"/>
          <w:szCs w:val="28"/>
        </w:rPr>
        <w:t>с</w:t>
      </w:r>
      <w:proofErr w:type="gramStart"/>
      <w:r>
        <w:rPr>
          <w:color w:val="000000"/>
          <w:kern w:val="1"/>
          <w:sz w:val="28"/>
          <w:szCs w:val="28"/>
        </w:rPr>
        <w:t>.Т</w:t>
      </w:r>
      <w:proofErr w:type="gramEnd"/>
      <w:r>
        <w:rPr>
          <w:color w:val="000000"/>
          <w:kern w:val="1"/>
          <w:sz w:val="28"/>
          <w:szCs w:val="28"/>
        </w:rPr>
        <w:t>ыловыл-Пельга</w:t>
      </w:r>
      <w:proofErr w:type="spellEnd"/>
      <w:r>
        <w:rPr>
          <w:color w:val="000000"/>
          <w:kern w:val="1"/>
          <w:sz w:val="28"/>
          <w:szCs w:val="28"/>
        </w:rPr>
        <w:t xml:space="preserve"> и святого родника).</w:t>
      </w:r>
    </w:p>
    <w:p w:rsidR="009B4ACA" w:rsidRDefault="009B4ACA" w:rsidP="009B4ACA">
      <w:pPr>
        <w:suppressAutoHyphens/>
        <w:autoSpaceDE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Этноисторический</w:t>
      </w:r>
      <w:proofErr w:type="spellEnd"/>
      <w:r>
        <w:rPr>
          <w:color w:val="000000"/>
          <w:kern w:val="1"/>
          <w:sz w:val="28"/>
          <w:szCs w:val="28"/>
        </w:rPr>
        <w:t>«</w:t>
      </w:r>
      <w:proofErr w:type="spellStart"/>
      <w:r>
        <w:rPr>
          <w:color w:val="000000"/>
          <w:kern w:val="1"/>
          <w:sz w:val="28"/>
          <w:szCs w:val="28"/>
        </w:rPr>
        <w:t>Этноисторический</w:t>
      </w:r>
      <w:proofErr w:type="spellEnd"/>
      <w:r>
        <w:rPr>
          <w:color w:val="000000"/>
          <w:kern w:val="1"/>
          <w:sz w:val="28"/>
          <w:szCs w:val="28"/>
        </w:rPr>
        <w:t xml:space="preserve"> маршрут» включает в себя посещение Вавожского краеведческого музея, экскурсия в Дом-музей </w:t>
      </w:r>
      <w:proofErr w:type="spellStart"/>
      <w:r>
        <w:rPr>
          <w:color w:val="000000"/>
          <w:kern w:val="1"/>
          <w:sz w:val="28"/>
          <w:szCs w:val="28"/>
        </w:rPr>
        <w:t>Кузебай</w:t>
      </w:r>
      <w:proofErr w:type="spellEnd"/>
      <w:r>
        <w:rPr>
          <w:color w:val="000000"/>
          <w:kern w:val="1"/>
          <w:sz w:val="28"/>
          <w:szCs w:val="28"/>
        </w:rPr>
        <w:t xml:space="preserve"> Герда.</w:t>
      </w:r>
    </w:p>
    <w:p w:rsidR="009B4ACA" w:rsidRDefault="009B4ACA" w:rsidP="009B4ACA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Наибольшим спросом пользуется активный отдых на природе, помогающий быстрому восстановлению сил и работоспособности, укреплению здоровья, тренировке и закалке организма.</w:t>
      </w:r>
    </w:p>
    <w:tbl>
      <w:tblPr>
        <w:tblW w:w="8596" w:type="dxa"/>
        <w:tblInd w:w="7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42"/>
        <w:gridCol w:w="2693"/>
        <w:gridCol w:w="2410"/>
        <w:gridCol w:w="2551"/>
      </w:tblGrid>
      <w:tr w:rsidR="0035128D" w:rsidTr="0035128D">
        <w:tc>
          <w:tcPr>
            <w:tcW w:w="942" w:type="dxa"/>
            <w:tcBorders>
              <w:top w:val="single" w:sz="6" w:space="0" w:color="808080"/>
              <w:left w:val="single" w:sz="6" w:space="0" w:color="808080"/>
              <w:bottom w:val="single" w:sz="1" w:space="0" w:color="808080"/>
            </w:tcBorders>
          </w:tcPr>
          <w:p w:rsidR="0035128D" w:rsidRDefault="0035128D" w:rsidP="0077339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Годы 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1" w:space="0" w:color="808080"/>
            </w:tcBorders>
            <w:shd w:val="clear" w:color="auto" w:fill="auto"/>
          </w:tcPr>
          <w:p w:rsidR="0035128D" w:rsidRDefault="0035128D" w:rsidP="0077339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туристов всего</w:t>
            </w:r>
          </w:p>
        </w:tc>
        <w:tc>
          <w:tcPr>
            <w:tcW w:w="2410" w:type="dxa"/>
            <w:tcBorders>
              <w:top w:val="single" w:sz="6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35128D" w:rsidRDefault="0035128D" w:rsidP="00773391">
            <w:pPr>
              <w:pStyle w:val="a6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детей</w:t>
            </w:r>
          </w:p>
        </w:tc>
        <w:tc>
          <w:tcPr>
            <w:tcW w:w="2551" w:type="dxa"/>
            <w:tcBorders>
              <w:top w:val="single" w:sz="6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35128D" w:rsidRDefault="0035128D" w:rsidP="00773391">
            <w:pPr>
              <w:pStyle w:val="a3"/>
              <w:widowControl w:val="0"/>
              <w:suppressAutoHyphens/>
            </w:pPr>
            <w:r>
              <w:rPr>
                <w:sz w:val="28"/>
                <w:szCs w:val="28"/>
              </w:rPr>
              <w:t xml:space="preserve"> Размер вырученных средств</w:t>
            </w:r>
          </w:p>
        </w:tc>
      </w:tr>
      <w:tr w:rsidR="0035128D" w:rsidTr="0035128D">
        <w:tc>
          <w:tcPr>
            <w:tcW w:w="942" w:type="dxa"/>
            <w:tcBorders>
              <w:top w:val="single" w:sz="6" w:space="0" w:color="808080"/>
              <w:left w:val="single" w:sz="6" w:space="0" w:color="808080"/>
              <w:bottom w:val="single" w:sz="1" w:space="0" w:color="808080"/>
            </w:tcBorders>
          </w:tcPr>
          <w:p w:rsidR="0035128D" w:rsidRDefault="0035128D" w:rsidP="0077339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693" w:type="dxa"/>
            <w:tcBorders>
              <w:top w:val="single" w:sz="6" w:space="0" w:color="808080"/>
              <w:left w:val="single" w:sz="6" w:space="0" w:color="808080"/>
              <w:bottom w:val="single" w:sz="1" w:space="0" w:color="808080"/>
            </w:tcBorders>
            <w:shd w:val="clear" w:color="auto" w:fill="auto"/>
          </w:tcPr>
          <w:p w:rsidR="0035128D" w:rsidRDefault="0035128D" w:rsidP="0077339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2410" w:type="dxa"/>
            <w:tcBorders>
              <w:top w:val="single" w:sz="6" w:space="0" w:color="808080"/>
              <w:left w:val="single" w:sz="1" w:space="0" w:color="808080"/>
              <w:bottom w:val="single" w:sz="1" w:space="0" w:color="808080"/>
            </w:tcBorders>
            <w:shd w:val="clear" w:color="auto" w:fill="auto"/>
          </w:tcPr>
          <w:p w:rsidR="0035128D" w:rsidRDefault="0035128D" w:rsidP="0077339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551" w:type="dxa"/>
            <w:tcBorders>
              <w:top w:val="single" w:sz="6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</w:tcPr>
          <w:p w:rsidR="0035128D" w:rsidRDefault="0035128D" w:rsidP="0035128D">
            <w:pPr>
              <w:pStyle w:val="a3"/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107,700</w:t>
            </w:r>
          </w:p>
        </w:tc>
      </w:tr>
      <w:tr w:rsidR="0035128D" w:rsidTr="0035128D">
        <w:tc>
          <w:tcPr>
            <w:tcW w:w="942" w:type="dxa"/>
            <w:tcBorders>
              <w:left w:val="single" w:sz="6" w:space="0" w:color="808080"/>
              <w:bottom w:val="single" w:sz="4" w:space="0" w:color="auto"/>
            </w:tcBorders>
          </w:tcPr>
          <w:p w:rsidR="0035128D" w:rsidRDefault="0035128D" w:rsidP="00773391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</w:t>
            </w:r>
          </w:p>
        </w:tc>
        <w:tc>
          <w:tcPr>
            <w:tcW w:w="2693" w:type="dxa"/>
            <w:tcBorders>
              <w:left w:val="single" w:sz="6" w:space="0" w:color="808080"/>
              <w:bottom w:val="single" w:sz="4" w:space="0" w:color="auto"/>
            </w:tcBorders>
            <w:shd w:val="clear" w:color="auto" w:fill="auto"/>
          </w:tcPr>
          <w:p w:rsidR="0035128D" w:rsidRPr="009B4ACA" w:rsidRDefault="0035128D" w:rsidP="00773391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</w:t>
            </w:r>
          </w:p>
        </w:tc>
        <w:tc>
          <w:tcPr>
            <w:tcW w:w="2410" w:type="dxa"/>
            <w:tcBorders>
              <w:left w:val="single" w:sz="1" w:space="0" w:color="808080"/>
              <w:bottom w:val="single" w:sz="4" w:space="0" w:color="auto"/>
            </w:tcBorders>
            <w:shd w:val="clear" w:color="auto" w:fill="auto"/>
          </w:tcPr>
          <w:p w:rsidR="0035128D" w:rsidRDefault="0035128D" w:rsidP="00773391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2551" w:type="dxa"/>
            <w:tcBorders>
              <w:left w:val="single" w:sz="1" w:space="0" w:color="808080"/>
              <w:bottom w:val="single" w:sz="4" w:space="0" w:color="auto"/>
              <w:right w:val="single" w:sz="1" w:space="0" w:color="808080"/>
            </w:tcBorders>
            <w:shd w:val="clear" w:color="auto" w:fill="auto"/>
          </w:tcPr>
          <w:p w:rsidR="0035128D" w:rsidRPr="009B4ACA" w:rsidRDefault="0035128D" w:rsidP="00773391">
            <w:pPr>
              <w:pStyle w:val="a6"/>
              <w:snapToGrid w:val="0"/>
              <w:jc w:val="center"/>
            </w:pPr>
            <w:r>
              <w:rPr>
                <w:sz w:val="28"/>
                <w:szCs w:val="28"/>
              </w:rPr>
              <w:t>235,670</w:t>
            </w:r>
          </w:p>
        </w:tc>
      </w:tr>
      <w:tr w:rsidR="0035128D" w:rsidTr="005F42BF">
        <w:trPr>
          <w:trHeight w:val="52"/>
        </w:trPr>
        <w:tc>
          <w:tcPr>
            <w:tcW w:w="942" w:type="dxa"/>
            <w:tcBorders>
              <w:top w:val="single" w:sz="4" w:space="0" w:color="auto"/>
              <w:left w:val="single" w:sz="6" w:space="0" w:color="808080"/>
              <w:bottom w:val="single" w:sz="4" w:space="0" w:color="auto"/>
            </w:tcBorders>
          </w:tcPr>
          <w:p w:rsidR="0035128D" w:rsidRDefault="0035128D" w:rsidP="0035128D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808080"/>
              <w:bottom w:val="single" w:sz="4" w:space="0" w:color="auto"/>
            </w:tcBorders>
            <w:shd w:val="clear" w:color="auto" w:fill="auto"/>
          </w:tcPr>
          <w:p w:rsidR="0035128D" w:rsidRDefault="00AE691D" w:rsidP="0035128D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808080"/>
              <w:bottom w:val="single" w:sz="4" w:space="0" w:color="auto"/>
            </w:tcBorders>
            <w:shd w:val="clear" w:color="auto" w:fill="auto"/>
          </w:tcPr>
          <w:p w:rsidR="0035128D" w:rsidRDefault="00E1413C" w:rsidP="0035128D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808080"/>
              <w:bottom w:val="single" w:sz="4" w:space="0" w:color="auto"/>
              <w:right w:val="single" w:sz="2" w:space="0" w:color="808080"/>
            </w:tcBorders>
            <w:shd w:val="clear" w:color="auto" w:fill="auto"/>
          </w:tcPr>
          <w:p w:rsidR="0035128D" w:rsidRDefault="002058C9" w:rsidP="0035128D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360,100</w:t>
            </w:r>
          </w:p>
        </w:tc>
      </w:tr>
      <w:tr w:rsidR="005F42BF" w:rsidTr="0035128D">
        <w:trPr>
          <w:trHeight w:val="52"/>
        </w:trPr>
        <w:tc>
          <w:tcPr>
            <w:tcW w:w="942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</w:tcBorders>
          </w:tcPr>
          <w:p w:rsidR="005F42BF" w:rsidRDefault="005F42BF" w:rsidP="0035128D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</w:tcBorders>
            <w:shd w:val="clear" w:color="auto" w:fill="auto"/>
          </w:tcPr>
          <w:p w:rsidR="005F42BF" w:rsidRDefault="005F42BF" w:rsidP="0035128D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808080"/>
              <w:bottom w:val="single" w:sz="6" w:space="0" w:color="808080"/>
            </w:tcBorders>
            <w:shd w:val="clear" w:color="auto" w:fill="auto"/>
          </w:tcPr>
          <w:p w:rsidR="005F42BF" w:rsidRDefault="005F42BF" w:rsidP="0035128D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808080"/>
              <w:bottom w:val="single" w:sz="1" w:space="0" w:color="808080"/>
              <w:right w:val="single" w:sz="2" w:space="0" w:color="808080"/>
            </w:tcBorders>
            <w:shd w:val="clear" w:color="auto" w:fill="auto"/>
          </w:tcPr>
          <w:p w:rsidR="005F42BF" w:rsidRDefault="005F42BF" w:rsidP="005F42BF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14,650</w:t>
            </w:r>
          </w:p>
        </w:tc>
      </w:tr>
    </w:tbl>
    <w:p w:rsidR="005F42BF" w:rsidRDefault="009B4ACA" w:rsidP="009B4ACA">
      <w:pPr>
        <w:suppressAutoHyphens/>
        <w:autoSpaceDE/>
        <w:spacing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окрестностях деревни </w:t>
      </w:r>
      <w:proofErr w:type="spellStart"/>
      <w:r>
        <w:rPr>
          <w:color w:val="000000"/>
          <w:sz w:val="28"/>
          <w:szCs w:val="28"/>
        </w:rPr>
        <w:t>Валодор</w:t>
      </w:r>
      <w:proofErr w:type="spellEnd"/>
      <w:r w:rsidR="005F42BF">
        <w:rPr>
          <w:color w:val="000000"/>
          <w:sz w:val="28"/>
          <w:szCs w:val="28"/>
        </w:rPr>
        <w:t xml:space="preserve"> прошли туристические мероприятия:</w:t>
      </w:r>
    </w:p>
    <w:p w:rsidR="00830E69" w:rsidRDefault="00830E69" w:rsidP="009B4ACA">
      <w:pPr>
        <w:suppressAutoHyphens/>
        <w:autoSpaceDE/>
        <w:spacing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2015 году </w:t>
      </w:r>
      <w:proofErr w:type="spellStart"/>
      <w:r>
        <w:rPr>
          <w:color w:val="000000"/>
          <w:sz w:val="28"/>
          <w:szCs w:val="28"/>
        </w:rPr>
        <w:t>турслет</w:t>
      </w:r>
      <w:proofErr w:type="spellEnd"/>
      <w:r>
        <w:rPr>
          <w:color w:val="000000"/>
          <w:sz w:val="28"/>
          <w:szCs w:val="28"/>
        </w:rPr>
        <w:t xml:space="preserve"> для работников Сбербанка. На </w:t>
      </w:r>
      <w:proofErr w:type="spellStart"/>
      <w:r>
        <w:rPr>
          <w:color w:val="000000"/>
          <w:sz w:val="28"/>
          <w:szCs w:val="28"/>
        </w:rPr>
        <w:t>турслет</w:t>
      </w:r>
      <w:proofErr w:type="spellEnd"/>
      <w:r>
        <w:rPr>
          <w:color w:val="000000"/>
          <w:sz w:val="28"/>
          <w:szCs w:val="28"/>
        </w:rPr>
        <w:t xml:space="preserve"> приехали со всей Республики более 350 человек;</w:t>
      </w:r>
    </w:p>
    <w:p w:rsidR="00830E69" w:rsidRDefault="00830E69" w:rsidP="009B4ACA">
      <w:pPr>
        <w:suppressAutoHyphens/>
        <w:autoSpaceDE/>
        <w:spacing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 2016 году </w:t>
      </w:r>
      <w:r w:rsidR="00E1413C">
        <w:rPr>
          <w:color w:val="000000"/>
          <w:sz w:val="28"/>
          <w:szCs w:val="28"/>
        </w:rPr>
        <w:t xml:space="preserve">«Отдых с пользой» </w:t>
      </w:r>
      <w:r w:rsidR="009B4ACA">
        <w:rPr>
          <w:color w:val="000000"/>
          <w:sz w:val="28"/>
          <w:szCs w:val="28"/>
        </w:rPr>
        <w:t>для работников</w:t>
      </w:r>
      <w:r w:rsidR="00E1413C">
        <w:rPr>
          <w:color w:val="000000"/>
          <w:sz w:val="28"/>
          <w:szCs w:val="28"/>
        </w:rPr>
        <w:t xml:space="preserve"> ООО «Вкусная вода» с п. </w:t>
      </w:r>
      <w:proofErr w:type="spellStart"/>
      <w:r w:rsidR="00E1413C">
        <w:rPr>
          <w:color w:val="000000"/>
          <w:sz w:val="28"/>
          <w:szCs w:val="28"/>
        </w:rPr>
        <w:t>Ува</w:t>
      </w:r>
      <w:proofErr w:type="gramStart"/>
      <w:r w:rsidR="005F42BF"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обравший</w:t>
      </w:r>
      <w:proofErr w:type="spellEnd"/>
      <w:r>
        <w:rPr>
          <w:color w:val="000000"/>
          <w:sz w:val="28"/>
          <w:szCs w:val="28"/>
        </w:rPr>
        <w:t xml:space="preserve"> более 100 участников.</w:t>
      </w:r>
    </w:p>
    <w:p w:rsidR="005F42BF" w:rsidRDefault="00830E69" w:rsidP="00830E69">
      <w:pPr>
        <w:suppressAutoHyphens/>
        <w:autoSpaceDE/>
        <w:spacing w:line="20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Участники туристических мероприятий п</w:t>
      </w:r>
      <w:r w:rsidR="009B4ACA">
        <w:rPr>
          <w:color w:val="000000"/>
          <w:sz w:val="28"/>
          <w:szCs w:val="28"/>
        </w:rPr>
        <w:t>оказали свои навыки и умения, ловкость и находчивость, волю и стремление к победе, музыкальность и артистизм. Остальные участники туристического слета были организованны на различные мастер – класс</w:t>
      </w:r>
      <w:r w:rsidR="006648C6">
        <w:rPr>
          <w:color w:val="000000"/>
          <w:sz w:val="28"/>
          <w:szCs w:val="28"/>
        </w:rPr>
        <w:t>ы</w:t>
      </w:r>
      <w:r w:rsidR="009B4ACA">
        <w:rPr>
          <w:color w:val="000000"/>
          <w:sz w:val="28"/>
          <w:szCs w:val="28"/>
        </w:rPr>
        <w:t>: навыки верхов</w:t>
      </w:r>
      <w:r w:rsidR="006648C6">
        <w:rPr>
          <w:color w:val="000000"/>
          <w:sz w:val="28"/>
          <w:szCs w:val="28"/>
        </w:rPr>
        <w:t>ой езды, сплав</w:t>
      </w:r>
      <w:r w:rsidR="009B4ACA">
        <w:rPr>
          <w:color w:val="000000"/>
          <w:sz w:val="28"/>
          <w:szCs w:val="28"/>
        </w:rPr>
        <w:t xml:space="preserve"> на</w:t>
      </w:r>
      <w:r w:rsidR="00E92541">
        <w:rPr>
          <w:color w:val="000000"/>
          <w:sz w:val="28"/>
          <w:szCs w:val="28"/>
        </w:rPr>
        <w:t xml:space="preserve"> байдарках, </w:t>
      </w:r>
      <w:proofErr w:type="spellStart"/>
      <w:r w:rsidR="00E92541">
        <w:rPr>
          <w:color w:val="000000"/>
          <w:sz w:val="28"/>
          <w:szCs w:val="28"/>
        </w:rPr>
        <w:t>лозоплетене</w:t>
      </w:r>
      <w:proofErr w:type="spellEnd"/>
      <w:r w:rsidR="00E92541">
        <w:rPr>
          <w:color w:val="000000"/>
          <w:sz w:val="28"/>
          <w:szCs w:val="28"/>
        </w:rPr>
        <w:t xml:space="preserve"> и </w:t>
      </w:r>
      <w:proofErr w:type="spellStart"/>
      <w:r w:rsidR="00E92541">
        <w:rPr>
          <w:color w:val="000000"/>
          <w:sz w:val="28"/>
          <w:szCs w:val="28"/>
        </w:rPr>
        <w:t>лаптеплетение</w:t>
      </w:r>
      <w:proofErr w:type="spellEnd"/>
      <w:r w:rsidR="00E92541">
        <w:rPr>
          <w:color w:val="000000"/>
          <w:sz w:val="28"/>
          <w:szCs w:val="28"/>
        </w:rPr>
        <w:t>.</w:t>
      </w:r>
    </w:p>
    <w:p w:rsidR="00E92541" w:rsidRDefault="009B4ACA" w:rsidP="00830E69">
      <w:pPr>
        <w:pStyle w:val="a3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команды продемонстрировали сплоченность и мастерство, стойкость и </w:t>
      </w:r>
      <w:r w:rsidR="00E92541">
        <w:rPr>
          <w:color w:val="000000"/>
          <w:sz w:val="28"/>
          <w:szCs w:val="28"/>
        </w:rPr>
        <w:t>умение преодолевать трудности</w:t>
      </w:r>
      <w:r>
        <w:rPr>
          <w:color w:val="000000"/>
          <w:sz w:val="28"/>
          <w:szCs w:val="28"/>
        </w:rPr>
        <w:t>.</w:t>
      </w:r>
    </w:p>
    <w:p w:rsidR="005E2DB8" w:rsidRDefault="005E2DB8" w:rsidP="00830E69">
      <w:pPr>
        <w:pStyle w:val="a3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2014,2015т годах нас посетили дети </w:t>
      </w:r>
      <w:proofErr w:type="gramStart"/>
      <w:r>
        <w:rPr>
          <w:color w:val="000000"/>
          <w:sz w:val="28"/>
          <w:szCs w:val="28"/>
        </w:rPr>
        <w:t>болеющими</w:t>
      </w:r>
      <w:proofErr w:type="gramEnd"/>
      <w:r>
        <w:rPr>
          <w:color w:val="000000"/>
          <w:sz w:val="28"/>
          <w:szCs w:val="28"/>
        </w:rPr>
        <w:t xml:space="preserve"> сахарным диабетом. </w:t>
      </w:r>
      <w:bookmarkStart w:id="0" w:name="_GoBack"/>
      <w:bookmarkEnd w:id="0"/>
    </w:p>
    <w:p w:rsidR="00676F2C" w:rsidRDefault="002058C9" w:rsidP="00E1413C">
      <w:pPr>
        <w:pStyle w:val="a3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На берег Валы к нам приезжали удивительные люди, самым впечатляющими был</w:t>
      </w:r>
      <w:r w:rsidR="00676F2C">
        <w:rPr>
          <w:color w:val="000000"/>
          <w:sz w:val="28"/>
          <w:szCs w:val="28"/>
        </w:rPr>
        <w:t>и:</w:t>
      </w:r>
      <w:r>
        <w:rPr>
          <w:color w:val="000000"/>
          <w:sz w:val="28"/>
          <w:szCs w:val="28"/>
        </w:rPr>
        <w:t xml:space="preserve"> коллектив городской первичной организации ВОС г. Ижевска. «Инвалиды по зрению и слуху» прекрасно ориентировались на реке при управлении байдаркой, пели много старинных песен, </w:t>
      </w:r>
      <w:r w:rsidR="00676F2C">
        <w:rPr>
          <w:color w:val="000000"/>
          <w:sz w:val="28"/>
          <w:szCs w:val="28"/>
        </w:rPr>
        <w:t>многие научились навыкам в</w:t>
      </w:r>
      <w:r w:rsidR="005F34C3">
        <w:rPr>
          <w:color w:val="000000"/>
          <w:sz w:val="28"/>
          <w:szCs w:val="28"/>
        </w:rPr>
        <w:t xml:space="preserve">ерховой езды и </w:t>
      </w:r>
      <w:proofErr w:type="spellStart"/>
      <w:r w:rsidR="005F34C3">
        <w:rPr>
          <w:color w:val="000000"/>
          <w:sz w:val="28"/>
          <w:szCs w:val="28"/>
        </w:rPr>
        <w:t>лозоплетению</w:t>
      </w:r>
      <w:proofErr w:type="spellEnd"/>
      <w:r w:rsidR="005F34C3">
        <w:rPr>
          <w:color w:val="000000"/>
          <w:sz w:val="28"/>
          <w:szCs w:val="28"/>
        </w:rPr>
        <w:t>;  в</w:t>
      </w:r>
      <w:r w:rsidR="00676F2C">
        <w:rPr>
          <w:color w:val="000000"/>
          <w:sz w:val="28"/>
          <w:szCs w:val="28"/>
        </w:rPr>
        <w:t>первые к нам приехал иностранец из далекой Австралии для него</w:t>
      </w:r>
      <w:r w:rsidR="005F34C3">
        <w:rPr>
          <w:color w:val="000000"/>
          <w:sz w:val="28"/>
          <w:szCs w:val="28"/>
        </w:rPr>
        <w:t>,</w:t>
      </w:r>
      <w:r w:rsidR="00676F2C">
        <w:rPr>
          <w:color w:val="000000"/>
          <w:sz w:val="28"/>
          <w:szCs w:val="28"/>
        </w:rPr>
        <w:t xml:space="preserve"> была организованна рыбалка на карпа. </w:t>
      </w:r>
    </w:p>
    <w:p w:rsidR="00646ED2" w:rsidRPr="00E42FB6" w:rsidRDefault="00646ED2" w:rsidP="00E1413C">
      <w:pPr>
        <w:pStyle w:val="a3"/>
        <w:spacing w:after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829E4" w:rsidRPr="00E42FB6">
        <w:rPr>
          <w:bCs/>
          <w:color w:val="000000"/>
          <w:sz w:val="28"/>
          <w:szCs w:val="28"/>
        </w:rPr>
        <w:t xml:space="preserve">С целью проведения активного отдыха и пропаганды  туризма среди местных школьников была организована встреча с выпусками  </w:t>
      </w:r>
      <w:proofErr w:type="spellStart"/>
      <w:r w:rsidR="005829E4" w:rsidRPr="00E42FB6">
        <w:rPr>
          <w:bCs/>
          <w:color w:val="000000"/>
          <w:sz w:val="28"/>
          <w:szCs w:val="28"/>
        </w:rPr>
        <w:t>Вавожской</w:t>
      </w:r>
      <w:proofErr w:type="spellEnd"/>
      <w:r w:rsidR="005829E4" w:rsidRPr="00E42FB6">
        <w:rPr>
          <w:bCs/>
          <w:color w:val="000000"/>
          <w:sz w:val="28"/>
          <w:szCs w:val="28"/>
        </w:rPr>
        <w:t xml:space="preserve"> школы. Для собравшейся группы молодых людей специалисты  АУК организовали и провели игры на сплочение коллектива, спортивные соревнования, развлечения для туристов новичков. Во всех предложенных играх и конкурсах молодежь принимала активное участие.  Молодые туристы отметили сытный завтрак, обед</w:t>
      </w:r>
      <w:r w:rsidR="00FE72D7" w:rsidRPr="00E42FB6">
        <w:rPr>
          <w:bCs/>
          <w:color w:val="000000"/>
          <w:sz w:val="28"/>
          <w:szCs w:val="28"/>
        </w:rPr>
        <w:t xml:space="preserve"> и ужин. Интересные истории у </w:t>
      </w:r>
      <w:r w:rsidR="005829E4" w:rsidRPr="00E42FB6">
        <w:rPr>
          <w:bCs/>
          <w:color w:val="000000"/>
          <w:sz w:val="28"/>
          <w:szCs w:val="28"/>
        </w:rPr>
        <w:t>но</w:t>
      </w:r>
      <w:r w:rsidR="00FE72D7" w:rsidRPr="00E42FB6">
        <w:rPr>
          <w:bCs/>
          <w:color w:val="000000"/>
          <w:sz w:val="28"/>
          <w:szCs w:val="28"/>
        </w:rPr>
        <w:t>чн</w:t>
      </w:r>
      <w:r w:rsidR="005829E4" w:rsidRPr="00E42FB6">
        <w:rPr>
          <w:bCs/>
          <w:color w:val="000000"/>
          <w:sz w:val="28"/>
          <w:szCs w:val="28"/>
        </w:rPr>
        <w:t xml:space="preserve">ого костра будоражили воображение молодых людей. После окончания </w:t>
      </w:r>
      <w:r w:rsidR="00EB3A7E" w:rsidRPr="00E42FB6">
        <w:rPr>
          <w:bCs/>
          <w:color w:val="000000"/>
          <w:sz w:val="28"/>
          <w:szCs w:val="28"/>
        </w:rPr>
        <w:t>данного</w:t>
      </w:r>
      <w:r w:rsidR="005829E4" w:rsidRPr="00E42FB6">
        <w:rPr>
          <w:bCs/>
          <w:color w:val="000000"/>
          <w:sz w:val="28"/>
          <w:szCs w:val="28"/>
        </w:rPr>
        <w:t xml:space="preserve"> мероприятия </w:t>
      </w:r>
      <w:r w:rsidR="00EB3A7E" w:rsidRPr="00E42FB6">
        <w:rPr>
          <w:bCs/>
          <w:color w:val="000000"/>
          <w:sz w:val="28"/>
          <w:szCs w:val="28"/>
        </w:rPr>
        <w:t>у отдыхающих возникло желание посетить еще раз мероприятие организованное специалистами нашего туристического центра.</w:t>
      </w:r>
    </w:p>
    <w:p w:rsidR="00E47458" w:rsidRPr="00691D1D" w:rsidRDefault="009B4ACA" w:rsidP="00691D1D">
      <w:pPr>
        <w:suppressAutoHyphens/>
        <w:autoSpaceDE/>
        <w:spacing w:line="20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Для дальнейшего развития туристического центра «Сюан Малиновкаын» необходимо разработать новый туристический маршрут. На территории д. Малиновка есть удивительное место, где с одного места бьют сразу три родника. Это замечательное место, которое можно с</w:t>
      </w:r>
      <w:r w:rsidR="005F42BF">
        <w:rPr>
          <w:color w:val="000000"/>
          <w:sz w:val="28"/>
          <w:szCs w:val="28"/>
        </w:rPr>
        <w:t>читать природным памятником, т.</w:t>
      </w:r>
      <w:r>
        <w:rPr>
          <w:color w:val="000000"/>
          <w:sz w:val="28"/>
          <w:szCs w:val="28"/>
        </w:rPr>
        <w:t>к. из десятка находящихся поблизости от населенных пунктов источников, они остались единственными которые радую</w:t>
      </w:r>
      <w:r w:rsidR="00691D1D">
        <w:rPr>
          <w:color w:val="000000"/>
          <w:sz w:val="28"/>
          <w:szCs w:val="28"/>
        </w:rPr>
        <w:t>т своей кристально чистой водой.</w:t>
      </w:r>
    </w:p>
    <w:sectPr w:rsidR="00E47458" w:rsidRPr="00691D1D" w:rsidSect="00691D1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EA6"/>
    <w:rsid w:val="0005128D"/>
    <w:rsid w:val="00133558"/>
    <w:rsid w:val="00204254"/>
    <w:rsid w:val="002058C9"/>
    <w:rsid w:val="00252F6C"/>
    <w:rsid w:val="002A3522"/>
    <w:rsid w:val="0035128D"/>
    <w:rsid w:val="005829E4"/>
    <w:rsid w:val="005D344D"/>
    <w:rsid w:val="005E2DB8"/>
    <w:rsid w:val="005F34C3"/>
    <w:rsid w:val="005F42BF"/>
    <w:rsid w:val="00630370"/>
    <w:rsid w:val="0064417E"/>
    <w:rsid w:val="00646ED2"/>
    <w:rsid w:val="006648C6"/>
    <w:rsid w:val="00676F2C"/>
    <w:rsid w:val="00691D1D"/>
    <w:rsid w:val="007D2AE2"/>
    <w:rsid w:val="00830E69"/>
    <w:rsid w:val="009B4ACA"/>
    <w:rsid w:val="00AE691D"/>
    <w:rsid w:val="00B42EA6"/>
    <w:rsid w:val="00C836AF"/>
    <w:rsid w:val="00E1413C"/>
    <w:rsid w:val="00E42FB6"/>
    <w:rsid w:val="00E47458"/>
    <w:rsid w:val="00E92541"/>
    <w:rsid w:val="00EB3A7E"/>
    <w:rsid w:val="00EE2EB6"/>
    <w:rsid w:val="00FE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4ACA"/>
    <w:pPr>
      <w:widowControl/>
      <w:autoSpaceDE/>
      <w:autoSpaceDN/>
      <w:adjustRightInd/>
      <w:spacing w:after="120"/>
    </w:pPr>
  </w:style>
  <w:style w:type="character" w:customStyle="1" w:styleId="a4">
    <w:name w:val="Основной текст Знак"/>
    <w:basedOn w:val="a0"/>
    <w:link w:val="a3"/>
    <w:rsid w:val="009B4A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9B4ACA"/>
    <w:rPr>
      <w:rFonts w:cs="Times New Roman"/>
      <w:color w:val="0000FF"/>
      <w:u w:val="single"/>
    </w:rPr>
  </w:style>
  <w:style w:type="paragraph" w:customStyle="1" w:styleId="a6">
    <w:name w:val="Содержимое таблицы"/>
    <w:basedOn w:val="a"/>
    <w:rsid w:val="009B4ACA"/>
    <w:pPr>
      <w:suppressLineNumbers/>
      <w:suppressAutoHyphens/>
      <w:autoSpaceDE/>
      <w:autoSpaceDN/>
      <w:adjustRightInd/>
    </w:pPr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4ACA"/>
    <w:pPr>
      <w:widowControl/>
      <w:autoSpaceDE/>
      <w:autoSpaceDN/>
      <w:adjustRightInd/>
      <w:spacing w:after="120"/>
    </w:pPr>
  </w:style>
  <w:style w:type="character" w:customStyle="1" w:styleId="a4">
    <w:name w:val="Основной текст Знак"/>
    <w:basedOn w:val="a0"/>
    <w:link w:val="a3"/>
    <w:rsid w:val="009B4A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9B4ACA"/>
    <w:rPr>
      <w:rFonts w:cs="Times New Roman"/>
      <w:color w:val="0000FF"/>
      <w:u w:val="single"/>
    </w:rPr>
  </w:style>
  <w:style w:type="paragraph" w:customStyle="1" w:styleId="a6">
    <w:name w:val="Содержимое таблицы"/>
    <w:basedOn w:val="a"/>
    <w:rsid w:val="009B4ACA"/>
    <w:pPr>
      <w:suppressLineNumbers/>
      <w:suppressAutoHyphens/>
      <w:autoSpaceDE/>
      <w:autoSpaceDN/>
      <w:adjustRightInd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Сюан</dc:creator>
  <cp:keywords/>
  <dc:description/>
  <cp:lastModifiedBy>UrKonMO</cp:lastModifiedBy>
  <cp:revision>5</cp:revision>
  <cp:lastPrinted>2017-05-03T07:42:00Z</cp:lastPrinted>
  <dcterms:created xsi:type="dcterms:W3CDTF">2017-04-27T11:49:00Z</dcterms:created>
  <dcterms:modified xsi:type="dcterms:W3CDTF">2017-05-03T07:42:00Z</dcterms:modified>
</cp:coreProperties>
</file>