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4"/>
        <w:jc w:val="right"/>
      </w:pPr>
      <w:r>
        <w:rPr>
          <w:rFonts w:ascii="Times New Roman" w:cs="Times New Roman" w:hAnsi="Times New Roman"/>
          <w:b/>
          <w:bCs/>
          <w:sz w:val="24"/>
          <w:szCs w:val="24"/>
        </w:rPr>
        <w:t>Утверждено</w:t>
      </w:r>
    </w:p>
    <w:p>
      <w:pPr>
        <w:pStyle w:val="style34"/>
        <w:jc w:val="right"/>
      </w:pPr>
      <w:r>
        <w:rPr>
          <w:rFonts w:ascii="Times New Roman" w:cs="Times New Roman" w:hAnsi="Times New Roman"/>
          <w:b/>
          <w:bCs/>
          <w:sz w:val="24"/>
          <w:szCs w:val="24"/>
        </w:rPr>
        <w:t>решением Вавожского</w:t>
      </w:r>
    </w:p>
    <w:p>
      <w:pPr>
        <w:pStyle w:val="style34"/>
        <w:jc w:val="right"/>
      </w:pPr>
      <w:r>
        <w:rPr>
          <w:rFonts w:ascii="Times New Roman" w:cs="Times New Roman" w:hAnsi="Times New Roman"/>
          <w:b/>
          <w:bCs/>
          <w:sz w:val="24"/>
          <w:szCs w:val="24"/>
        </w:rPr>
        <w:t>районного Совета депутатов</w:t>
      </w:r>
    </w:p>
    <w:p>
      <w:pPr>
        <w:pStyle w:val="style34"/>
        <w:jc w:val="right"/>
      </w:pPr>
      <w:r>
        <w:rPr>
          <w:rFonts w:ascii="Times New Roman" w:cs="Times New Roman" w:hAnsi="Times New Roman"/>
          <w:b/>
          <w:bCs/>
          <w:sz w:val="24"/>
          <w:szCs w:val="24"/>
        </w:rPr>
        <w:t>от 17 мая  2013 г. № 90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jc w:val="center"/>
      </w:pPr>
      <w:r>
        <w:rPr>
          <w:rFonts w:ascii="Times New Roman" w:cs="Times New Roman" w:hAnsi="Times New Roman"/>
          <w:b/>
          <w:bCs/>
          <w:sz w:val="28"/>
          <w:szCs w:val="28"/>
        </w:rPr>
        <w:t>ПОЛОЖЕНИЕ</w:t>
      </w:r>
    </w:p>
    <w:p>
      <w:pPr>
        <w:pStyle w:val="style34"/>
        <w:jc w:val="center"/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о комиссии по рассмотрению ходатайств о представлении к </w:t>
      </w:r>
    </w:p>
    <w:p>
      <w:pPr>
        <w:pStyle w:val="style34"/>
        <w:jc w:val="center"/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награждению </w:t>
      </w:r>
    </w:p>
    <w:p>
      <w:pPr>
        <w:pStyle w:val="style34"/>
        <w:jc w:val="center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jc w:val="center"/>
      </w:pPr>
      <w:r>
        <w:rPr>
          <w:rFonts w:ascii="Times New Roman" w:cs="Times New Roman" w:hAnsi="Times New Roman"/>
          <w:sz w:val="28"/>
          <w:szCs w:val="28"/>
        </w:rPr>
        <w:t>I. Общие положения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1.1. Комиссия по рассмотрению ходатайств о представлении к награждению (далее - Комиссия) образуется для предварительного рассмотрения и подготовки предложений по вопросам, связанным с представлением к награждению граждан Вавожского района Удмуртской Республики.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1.2. Комиссия является постоянно действующим органом и работает на общественных началах.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1.3. Правовую основу деятельности Комиссии составляет</w:t>
      </w:r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</w:t>
      </w:r>
      <w:hyperlink r:id="rId2">
        <w:r>
          <w:rPr>
            <w:rStyle w:val="style25"/>
            <w:rStyle w:val="style25"/>
            <w:rFonts w:ascii="Times New Roman" w:cs="Times New Roman" w:hAnsi="Times New Roman"/>
            <w:color w:val="000000"/>
            <w:sz w:val="28"/>
            <w:szCs w:val="28"/>
            <w:u w:val="none"/>
          </w:rPr>
          <w:t>Конституция</w:t>
        </w:r>
      </w:hyperlink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Российской Федерации, законодательство Российской Федерации, </w:t>
      </w:r>
      <w:hyperlink r:id="rId3">
        <w:r>
          <w:rPr>
            <w:rStyle w:val="style25"/>
            <w:rStyle w:val="style25"/>
            <w:rFonts w:ascii="Times New Roman" w:cs="Times New Roman" w:hAnsi="Times New Roman"/>
            <w:color w:val="000000"/>
            <w:sz w:val="28"/>
            <w:szCs w:val="28"/>
            <w:u w:val="none"/>
          </w:rPr>
          <w:t>Конституция</w:t>
        </w:r>
      </w:hyperlink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Удмуртской Республики, законодательство Удмуртской Республики, </w:t>
      </w:r>
      <w:hyperlink r:id="rId4">
        <w:r>
          <w:rPr>
            <w:rStyle w:val="style25"/>
            <w:rStyle w:val="style25"/>
            <w:rFonts w:ascii="Times New Roman" w:cs="Times New Roman" w:hAnsi="Times New Roman"/>
            <w:color w:val="000000"/>
            <w:sz w:val="28"/>
            <w:szCs w:val="28"/>
            <w:u w:val="none"/>
          </w:rPr>
          <w:t>Устав</w:t>
        </w:r>
      </w:hyperlink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муниципального образования "Вавожский район".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jc w:val="center"/>
      </w:pPr>
      <w:r>
        <w:rPr>
          <w:rFonts w:ascii="Times New Roman" w:cs="Times New Roman" w:hAnsi="Times New Roman"/>
          <w:sz w:val="28"/>
          <w:szCs w:val="28"/>
        </w:rPr>
        <w:t>II. Основные функции Комиссии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2.1. Комиссия осуществляет следующие функции: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оценивает представления к награждению  Почетной грамотой муниципального образования «Вавожский район», государственными, региональным и, ведомственными наградами,  внесенные Главе Вавожского района;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- представляет Главе муниципального образования «Вавожский район» заключения о возможном награждении; 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рассматривает предложения, заявления и жалобы граждан по вопросам, связанным с представлением к награждению;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2.2. Комиссия осуществляет иные функции в соответствии с</w:t>
      </w:r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</w:t>
      </w:r>
      <w:hyperlink r:id="rId5">
        <w:r>
          <w:rPr>
            <w:rStyle w:val="style25"/>
            <w:rStyle w:val="style25"/>
            <w:rFonts w:ascii="Times New Roman" w:cs="Times New Roman" w:hAnsi="Times New Roman"/>
            <w:color w:val="000000"/>
            <w:sz w:val="28"/>
            <w:szCs w:val="28"/>
            <w:u w:val="none"/>
          </w:rPr>
          <w:t>Уставом</w:t>
        </w:r>
      </w:hyperlink>
      <w:r>
        <w:rPr>
          <w:rFonts w:ascii="Times New Roman" w:cs="Times New Roman" w:hAnsi="Times New Roman"/>
          <w:color w:val="000000"/>
          <w:sz w:val="28"/>
          <w:szCs w:val="28"/>
          <w:u w:val="none"/>
        </w:rPr>
        <w:t xml:space="preserve"> м</w:t>
      </w:r>
      <w:r>
        <w:rPr>
          <w:rFonts w:ascii="Times New Roman" w:cs="Times New Roman" w:hAnsi="Times New Roman"/>
          <w:sz w:val="28"/>
          <w:szCs w:val="28"/>
        </w:rPr>
        <w:t>уни ципального образования «Вавожский район».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jc w:val="center"/>
      </w:pPr>
      <w:r>
        <w:rPr>
          <w:rFonts w:ascii="Times New Roman" w:cs="Times New Roman" w:hAnsi="Times New Roman"/>
          <w:sz w:val="28"/>
          <w:szCs w:val="28"/>
        </w:rPr>
        <w:t>III. Обеспечение деятельности Комиссии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3.1. Комиссия для осуществления возложенных на нее функций имеет право запрашивать и получать в установленном порядке от предприятий, учреждений, организаций и должностных лиц необходимые для своей деятельности материалы и документы по вопросам, отнесенным к ее компетенции.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3.2. Организационное и материально-техническое обеспечение деятельности Комиссии осуществляет организационный отдел Аппарата Главы муниципального образования, Совета депутатов и Администрации муниципального образования «Вавожский район».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jc w:val="center"/>
      </w:pPr>
      <w:r>
        <w:rPr>
          <w:rFonts w:ascii="Times New Roman" w:cs="Times New Roman" w:hAnsi="Times New Roman"/>
          <w:sz w:val="28"/>
          <w:szCs w:val="28"/>
        </w:rPr>
        <w:t>IV. Руководство и организация работы Комиссии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4.1. Состав Комиссии утверждается решением Вавожского районного Совета депутатов.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4.2. Заседания Комиссии проводятся по мере поступления ходатайств о представлении к награждению. Заседания Комиссии проводит председатель Комиссии, а в его отсутствие - заместитель председателя Комиссии. Комиссия рассматривает ходатайства о награждении, характеристики награждаемых, поступившие в комиссию не позднее, чем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за 2  месяца </w:t>
      </w:r>
      <w:r>
        <w:rPr>
          <w:rFonts w:ascii="Times New Roman" w:cs="Times New Roman" w:hAnsi="Times New Roman"/>
          <w:sz w:val="28"/>
          <w:szCs w:val="28"/>
        </w:rPr>
        <w:t xml:space="preserve">до награждения государственными наградами, Почетными грамотами Государственного Совета и Правительства Удмуртской Республики, не позднее, чем </w:t>
      </w:r>
      <w:r>
        <w:rPr>
          <w:rFonts w:ascii="Times New Roman" w:cs="Times New Roman" w:hAnsi="Times New Roman"/>
          <w:color w:val="000000"/>
          <w:sz w:val="28"/>
          <w:szCs w:val="28"/>
        </w:rPr>
        <w:t>за 15 дней д</w:t>
      </w:r>
      <w:r>
        <w:rPr>
          <w:rFonts w:ascii="Times New Roman" w:cs="Times New Roman" w:hAnsi="Times New Roman"/>
          <w:sz w:val="28"/>
          <w:szCs w:val="28"/>
        </w:rPr>
        <w:t>о награждения Почетной грамотой муниципального образования «Вавожский район».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4.3. Заседания комиссии считаются правомочными, если на них присутствует более половины ее членов.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4.4. Решения комиссии принимаются простым большинством голосов. В случае равенства голосов решающим является голос председателя комиссии.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4.5. Решение Комиссии оформляется протоколом, который подписывается председателем, а в его отсутствие - заместителем председателя, а также секретарем Комиссии.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4.6. Секретарь комиссии ведет ее делопроизводство.</w:t>
      </w:r>
    </w:p>
    <w:p>
      <w:pPr>
        <w:pStyle w:val="style34"/>
        <w:ind w:firstLine="54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4.7. Подготовку материалов для заседания Комиссии, проектов постановлений Главы муниципального образования «Вавожский район», контроль над своевременным исполнением принятых решений осуществляет </w:t>
      </w:r>
      <w:r>
        <w:rPr>
          <w:rFonts w:ascii="Times New Roman" w:cs="Times New Roman" w:hAnsi="Times New Roman"/>
          <w:color w:val="000000"/>
          <w:sz w:val="28"/>
          <w:szCs w:val="28"/>
        </w:rPr>
        <w:t>секретарь</w:t>
      </w:r>
      <w:r>
        <w:rPr>
          <w:rFonts w:ascii="Times New Roman" w:cs="Times New Roman" w:hAnsi="Times New Roman"/>
          <w:sz w:val="28"/>
          <w:szCs w:val="28"/>
        </w:rPr>
        <w:t xml:space="preserve"> Комиссии.</w:t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34"/>
        <w:ind w:firstLine="540" w:left="0" w:right="0"/>
        <w:jc w:val="both"/>
      </w:pPr>
      <w:r>
        <w:rPr/>
      </w:r>
    </w:p>
    <w:p>
      <w:pPr>
        <w:pStyle w:val="style0"/>
      </w:pPr>
      <w:r>
        <w:rPr/>
      </w:r>
    </w:p>
    <w:sectPr>
      <w:type w:val="nextPage"/>
      <w:pgSz w:h="16838" w:w="11906"/>
      <w:pgMar w:bottom="1440" w:footer="0" w:gutter="0" w:header="0" w:left="1133" w:right="566" w:top="426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0"/>
      <w:lang w:bidi="ar-SA" w:eastAsia="ar-SA" w:val="ru-RU"/>
    </w:rPr>
  </w:style>
  <w:style w:styleId="style1" w:type="paragraph">
    <w:name w:val="Заголовок 1"/>
    <w:basedOn w:val="style0"/>
    <w:next w:val="style1"/>
    <w:pPr>
      <w:keepNext/>
    </w:pPr>
    <w:rPr>
      <w:sz w:val="32"/>
    </w:rPr>
  </w:style>
  <w:style w:styleId="style2" w:type="paragraph">
    <w:name w:val="Заголовок 2"/>
    <w:basedOn w:val="style0"/>
    <w:next w:val="style2"/>
    <w:pPr>
      <w:keepNext/>
    </w:pPr>
    <w:rPr>
      <w:sz w:val="28"/>
    </w:rPr>
  </w:style>
  <w:style w:styleId="style3" w:type="paragraph">
    <w:name w:val="Заголовок 3"/>
    <w:basedOn w:val="style0"/>
    <w:next w:val="style3"/>
    <w:pPr>
      <w:keepNext/>
      <w:jc w:val="center"/>
    </w:pPr>
    <w:rPr>
      <w:b/>
      <w:sz w:val="30"/>
    </w:rPr>
  </w:style>
  <w:style w:styleId="style4" w:type="paragraph">
    <w:name w:val="Заголовок 4"/>
    <w:basedOn w:val="style0"/>
    <w:next w:val="style4"/>
    <w:pPr>
      <w:keepNext/>
    </w:pPr>
    <w:rPr>
      <w:b/>
      <w:i/>
      <w:sz w:val="30"/>
    </w:rPr>
  </w:style>
  <w:style w:styleId="style5" w:type="paragraph">
    <w:name w:val="Заголовок 5"/>
    <w:basedOn w:val="style0"/>
    <w:next w:val="style5"/>
    <w:pPr>
      <w:keepNext/>
    </w:pPr>
    <w:rPr>
      <w:b/>
      <w:i/>
      <w:sz w:val="28"/>
    </w:rPr>
  </w:style>
  <w:style w:styleId="style7" w:type="paragraph">
    <w:name w:val="Заголовок 7"/>
    <w:basedOn w:val="style0"/>
    <w:next w:val="style7"/>
    <w:pPr>
      <w:keepNext/>
      <w:jc w:val="center"/>
    </w:pPr>
    <w:rPr>
      <w:b/>
      <w:i/>
      <w:sz w:val="36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basedOn w:val="style15"/>
    <w:next w:val="style16"/>
    <w:rPr>
      <w:sz w:val="32"/>
      <w:lang w:eastAsia="ar-SA"/>
    </w:rPr>
  </w:style>
  <w:style w:styleId="style17" w:type="character">
    <w:name w:val="Заголовок 2 Знак"/>
    <w:basedOn w:val="style15"/>
    <w:next w:val="style17"/>
    <w:rPr>
      <w:sz w:val="28"/>
      <w:lang w:eastAsia="ar-SA"/>
    </w:rPr>
  </w:style>
  <w:style w:styleId="style18" w:type="character">
    <w:name w:val="Заголовок 3 Знак"/>
    <w:basedOn w:val="style15"/>
    <w:next w:val="style18"/>
    <w:rPr>
      <w:b/>
      <w:sz w:val="30"/>
      <w:lang w:eastAsia="ar-SA"/>
    </w:rPr>
  </w:style>
  <w:style w:styleId="style19" w:type="character">
    <w:name w:val="Заголовок 4 Знак"/>
    <w:basedOn w:val="style15"/>
    <w:next w:val="style19"/>
    <w:rPr>
      <w:b/>
      <w:i/>
      <w:sz w:val="30"/>
      <w:lang w:eastAsia="ar-SA"/>
    </w:rPr>
  </w:style>
  <w:style w:styleId="style20" w:type="character">
    <w:name w:val="Заголовок 5 Знак"/>
    <w:basedOn w:val="style15"/>
    <w:next w:val="style20"/>
    <w:rPr>
      <w:b/>
      <w:i/>
      <w:sz w:val="28"/>
      <w:lang w:eastAsia="ar-SA"/>
    </w:rPr>
  </w:style>
  <w:style w:styleId="style21" w:type="character">
    <w:name w:val="Заголовок 7 Знак"/>
    <w:basedOn w:val="style15"/>
    <w:next w:val="style21"/>
    <w:rPr>
      <w:b/>
      <w:i/>
      <w:sz w:val="36"/>
      <w:lang w:eastAsia="ar-SA"/>
    </w:rPr>
  </w:style>
  <w:style w:styleId="style22" w:type="character">
    <w:name w:val="Название Знак"/>
    <w:basedOn w:val="style15"/>
    <w:next w:val="style22"/>
    <w:rPr>
      <w:i/>
      <w:sz w:val="24"/>
      <w:lang w:eastAsia="ar-SA"/>
    </w:rPr>
  </w:style>
  <w:style w:styleId="style23" w:type="character">
    <w:name w:val="Подзаголовок Знак"/>
    <w:basedOn w:val="style15"/>
    <w:next w:val="style23"/>
    <w:rPr>
      <w:rFonts w:ascii="Arial" w:cs="Tahoma" w:eastAsia="Lucida Sans Unicode" w:hAnsi="Arial"/>
      <w:i/>
      <w:iCs/>
      <w:sz w:val="28"/>
      <w:szCs w:val="28"/>
      <w:lang w:eastAsia="ar-SA"/>
    </w:rPr>
  </w:style>
  <w:style w:styleId="style24" w:type="character">
    <w:name w:val="Основной текст Знак"/>
    <w:basedOn w:val="style15"/>
    <w:next w:val="style24"/>
    <w:rPr>
      <w:sz w:val="24"/>
      <w:lang w:eastAsia="ar-SA"/>
    </w:rPr>
  </w:style>
  <w:style w:styleId="style25" w:type="character">
    <w:name w:val="Интернет-ссылка"/>
    <w:next w:val="style25"/>
    <w:rPr>
      <w:color w:val="000080"/>
      <w:u w:val="single"/>
      <w:lang w:bidi="zxx-" w:eastAsia="zxx-" w:val="zxx-"/>
    </w:rPr>
  </w:style>
  <w:style w:styleId="style26" w:type="paragraph">
    <w:name w:val="Заголовок"/>
    <w:basedOn w:val="style0"/>
    <w:next w:val="style27"/>
    <w:pPr>
      <w:keepNext/>
      <w:spacing w:after="120" w:before="240"/>
      <w:contextualSpacing w:val="false"/>
    </w:pPr>
    <w:rPr>
      <w:rFonts w:ascii="Arial" w:cs="Mangal" w:eastAsia="Arial Unicode MS" w:hAnsi="Arial"/>
      <w:sz w:val="28"/>
      <w:szCs w:val="28"/>
    </w:rPr>
  </w:style>
  <w:style w:styleId="style27" w:type="paragraph">
    <w:name w:val="Основной текст"/>
    <w:basedOn w:val="style0"/>
    <w:next w:val="style27"/>
    <w:pPr>
      <w:spacing w:after="120" w:before="0"/>
      <w:contextualSpacing w:val="false"/>
    </w:pPr>
    <w:rPr/>
  </w:style>
  <w:style w:styleId="style28" w:type="paragraph">
    <w:name w:val="Список"/>
    <w:basedOn w:val="style27"/>
    <w:next w:val="style28"/>
    <w:pPr/>
    <w:rPr>
      <w:rFonts w:cs="Mangal"/>
    </w:rPr>
  </w:style>
  <w:style w:styleId="style29" w:type="paragraph">
    <w:name w:val="Название"/>
    <w:basedOn w:val="style0"/>
    <w:next w:val="style2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0" w:type="paragraph">
    <w:name w:val="Указатель"/>
    <w:basedOn w:val="style0"/>
    <w:next w:val="style30"/>
    <w:pPr>
      <w:suppressLineNumbers/>
    </w:pPr>
    <w:rPr>
      <w:rFonts w:cs="Mangal"/>
    </w:rPr>
  </w:style>
  <w:style w:styleId="style31" w:type="paragraph">
    <w:name w:val="Заглавие"/>
    <w:basedOn w:val="style0"/>
    <w:next w:val="style31"/>
    <w:pPr>
      <w:jc w:val="center"/>
    </w:pPr>
    <w:rPr>
      <w:i/>
    </w:rPr>
  </w:style>
  <w:style w:styleId="style32" w:type="paragraph">
    <w:name w:val="Подзаголовок"/>
    <w:basedOn w:val="style0"/>
    <w:next w:val="style32"/>
    <w:pPr>
      <w:keepNext/>
      <w:spacing w:after="120" w:before="240"/>
      <w:contextualSpacing w:val="false"/>
      <w:jc w:val="center"/>
    </w:pPr>
    <w:rPr>
      <w:rFonts w:ascii="Arial" w:cs="Tahoma" w:eastAsia="Lucida Sans Unicode" w:hAnsi="Arial"/>
      <w:i/>
      <w:iCs/>
      <w:sz w:val="28"/>
      <w:szCs w:val="28"/>
    </w:rPr>
  </w:style>
  <w:style w:styleId="style33" w:type="paragraph">
    <w:name w:val="No Spacing"/>
    <w:next w:val="style33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0"/>
      <w:lang w:bidi="ar-SA" w:eastAsia="ar-SA" w:val="ru-RU"/>
    </w:rPr>
  </w:style>
  <w:style w:styleId="style34" w:type="paragraph">
    <w:name w:val="ConsPlusNormal"/>
    <w:next w:val="style34"/>
    <w:pPr>
      <w:widowControl/>
      <w:suppressAutoHyphens w:val="true"/>
    </w:pPr>
    <w:rPr>
      <w:rFonts w:ascii="Arial" w:cs="Arial" w:eastAsia="Times New Roman" w:hAnsi="Arial"/>
      <w:color w:val="00000A"/>
      <w:sz w:val="20"/>
      <w:szCs w:val="20"/>
      <w:lang w:bidi="ar-SA" w:eastAsia="en-US" w:val="ru-RU"/>
    </w:rPr>
  </w:style>
  <w:style w:styleId="style35" w:type="paragraph">
    <w:name w:val="ConsPlusCell"/>
    <w:next w:val="style35"/>
    <w:pPr>
      <w:widowControl/>
      <w:suppressAutoHyphens w:val="true"/>
    </w:pPr>
    <w:rPr>
      <w:rFonts w:ascii="Arial" w:cs="Arial" w:eastAsia="Times New Roman" w:hAnsi="Arial"/>
      <w:color w:val="00000A"/>
      <w:sz w:val="20"/>
      <w:szCs w:val="20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071D1594EAECC8BF92360E745B0705CEDFD25435B456E77C59384D8a5M" TargetMode="External"/><Relationship Id="rId3" Type="http://schemas.openxmlformats.org/officeDocument/2006/relationships/hyperlink" Target="consultantplus://offline/ref=6071D1594EAECC8BF9237EEA53DC2E54ECFE7C4B55123525C099D1DDAAFE05E0D1a3M" TargetMode="External"/><Relationship Id="rId4" Type="http://schemas.openxmlformats.org/officeDocument/2006/relationships/hyperlink" Target="consultantplus://offline/ref=6071D1594EAECC8BF9237EEA53DC2E54ECFE7C4B5517372ACB99D1DDAAFE05E01370072A3224D220E35FE7D9a4M" TargetMode="External"/><Relationship Id="rId5" Type="http://schemas.openxmlformats.org/officeDocument/2006/relationships/hyperlink" Target="consultantplus://offline/ref=6071D1594EAECC8BF9237EEA53DC2E54ECFE7C4B5517372ACB99D1DDAAFE05E01370072A3224D220E35FE7D9a4M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2013-05-07T03:38:00.00Z</dcterms:created>
  <dc:creator>Мухачева</dc:creator>
  <cp:lastModifiedBy>Мухачева</cp:lastModifiedBy>
  <cp:lastPrinted>2013-05-20T11:19:01.37Z</cp:lastPrinted>
  <dcterms:modified xsi:type="dcterms:W3CDTF">2013-05-07T05:55:00.00Z</dcterms:modified>
  <cp:revision>3</cp:revision>
</cp:coreProperties>
</file>