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1"/>
        <w:jc w:val="right"/>
      </w:pPr>
      <w:r>
        <w:rPr>
          <w:rFonts w:ascii="Times New Roman" w:cs="Times New Roman" w:hAnsi="Times New Roman"/>
          <w:sz w:val="20"/>
          <w:szCs w:val="20"/>
        </w:rPr>
        <w:t>Приложение №2</w:t>
      </w:r>
    </w:p>
    <w:p>
      <w:pPr>
        <w:pStyle w:val="style21"/>
        <w:jc w:val="right"/>
      </w:pPr>
      <w:r>
        <w:rPr>
          <w:rFonts w:ascii="Times New Roman" w:cs="Times New Roman" w:hAnsi="Times New Roman"/>
          <w:sz w:val="20"/>
          <w:szCs w:val="20"/>
        </w:rPr>
        <w:t>к решению Вавожского районного</w:t>
      </w:r>
    </w:p>
    <w:p>
      <w:pPr>
        <w:pStyle w:val="style21"/>
        <w:jc w:val="right"/>
      </w:pPr>
      <w:r>
        <w:rPr>
          <w:rFonts w:ascii="Times New Roman" w:cs="Times New Roman" w:hAnsi="Times New Roman"/>
          <w:sz w:val="20"/>
          <w:szCs w:val="20"/>
        </w:rPr>
        <w:t>Совета депутатов от 27.09.2013 г. № 108</w:t>
      </w:r>
    </w:p>
    <w:p>
      <w:pPr>
        <w:pStyle w:val="style21"/>
        <w:jc w:val="center"/>
      </w:pPr>
      <w:r>
        <w:rPr>
          <w:rFonts w:ascii="Times New Roman" w:cs="Times New Roman" w:hAnsi="Times New Roman"/>
          <w:b/>
          <w:sz w:val="20"/>
          <w:szCs w:val="20"/>
        </w:rPr>
        <w:t>ПЕРЕЧЕНЬ</w:t>
      </w:r>
    </w:p>
    <w:p>
      <w:pPr>
        <w:pStyle w:val="style21"/>
        <w:jc w:val="center"/>
      </w:pPr>
      <w:r>
        <w:rPr>
          <w:rFonts w:ascii="Times New Roman" w:cs="Times New Roman" w:hAnsi="Times New Roman"/>
          <w:b/>
          <w:sz w:val="20"/>
          <w:szCs w:val="20"/>
        </w:rPr>
        <w:t>земельных участков учреждения здравоохранения  «Вавожская центральная районная больница».</w:t>
      </w:r>
    </w:p>
    <w:tbl>
      <w:tblPr>
        <w:jc w:val="left"/>
        <w:tblInd w:type="dxa" w:w="-32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3"/>
          <w:bottom w:type="dxa" w:w="0"/>
          <w:right w:type="dxa" w:w="108"/>
        </w:tblCellMar>
      </w:tblPr>
      <w:tblGrid>
        <w:gridCol w:w="424"/>
        <w:gridCol w:w="1419"/>
        <w:gridCol w:w="1702"/>
        <w:gridCol w:w="1274"/>
        <w:gridCol w:w="708"/>
        <w:gridCol w:w="1227"/>
        <w:gridCol w:w="1438"/>
        <w:gridCol w:w="1082"/>
        <w:gridCol w:w="1073"/>
        <w:gridCol w:w="1132"/>
        <w:gridCol w:w="569"/>
        <w:gridCol w:w="3544"/>
      </w:tblGrid>
      <w:tr>
        <w:trPr>
          <w:cantSplit w:val="false"/>
        </w:trPr>
        <w:tc>
          <w:tcPr>
            <w:tcW w:type="dxa" w:w="42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type="dxa" w:w="141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Кадастровый номер земельного участка</w:t>
            </w:r>
          </w:p>
        </w:tc>
        <w:tc>
          <w:tcPr>
            <w:tcW w:type="dxa" w:w="170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Адрес (местоположение земельного участка</w:t>
            </w:r>
          </w:p>
        </w:tc>
        <w:tc>
          <w:tcPr>
            <w:tcW w:type="dxa" w:w="127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Категория земель/вид разрешенного использования</w:t>
            </w:r>
          </w:p>
        </w:tc>
        <w:tc>
          <w:tcPr>
            <w:tcW w:type="dxa" w:w="70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Площадь земельного участка,га</w:t>
            </w:r>
          </w:p>
        </w:tc>
        <w:tc>
          <w:tcPr>
            <w:tcW w:type="dxa" w:w="122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Вид права</w:t>
            </w:r>
          </w:p>
        </w:tc>
        <w:tc>
          <w:tcPr>
            <w:tcW w:type="dxa" w:w="143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Правоустанавливающие и правоподтверждающие документы</w:t>
            </w:r>
          </w:p>
        </w:tc>
        <w:tc>
          <w:tcPr>
            <w:tcW w:type="dxa" w:w="108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Сведения о регистрации права в ЕГРП (дата, серия и номер регистрационной записи в ЕГРП)</w:t>
            </w:r>
          </w:p>
        </w:tc>
        <w:tc>
          <w:tcPr>
            <w:tcW w:type="dxa" w:w="10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Кадастровая стоимость земельного участка</w:t>
            </w:r>
          </w:p>
        </w:tc>
        <w:tc>
          <w:tcPr>
            <w:tcW w:type="dxa" w:w="113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Дата образования земельного участка</w:t>
            </w:r>
          </w:p>
        </w:tc>
        <w:tc>
          <w:tcPr>
            <w:tcW w:type="dxa" w:w="56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Имеющиеся ограничения, обремепнения</w:t>
            </w:r>
          </w:p>
        </w:tc>
        <w:tc>
          <w:tcPr>
            <w:tcW w:type="dxa" w:w="3544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Объекты недвижимости, расположенные на земельном участке</w:t>
            </w:r>
          </w:p>
        </w:tc>
      </w:tr>
      <w:tr>
        <w:trPr>
          <w:cantSplit w:val="false"/>
        </w:trPr>
        <w:tc>
          <w:tcPr>
            <w:tcW w:type="dxa" w:w="42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Адрес (местоположение объекта недвижимости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Инвентар ный номер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1</w:t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18:03:015027:235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УР, Вавожский р-н</w:t>
            </w:r>
          </w:p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</w:t>
            </w:r>
          </w:p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пер. Зеленый, д. 7а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Земли населен ных пунктов/для размещения комплекса зданий и сооружений</w:t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20783 </w:t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Постоянное (бессрочное) пользование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Постановление №660 от 13.11.2003</w:t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Свидетельство 18-АБ 360274 от 12.12.2011</w:t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5298418,02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13.11.2003</w:t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Стационар Вавожской ЦРБ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55100086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Поликлиника на 200 посещений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55100115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Здание инфекционного отделения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55100102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55100112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Столярка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55100097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Дезокамера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55100094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Пищеблок с овощехранилищем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55100083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Прачечная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55100104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8"/>
                <w:szCs w:val="18"/>
              </w:rPr>
              <w:t>Склад кирпичный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55100087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8"/>
                <w:szCs w:val="18"/>
              </w:rPr>
              <w:t>Кислородная будка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55100100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8"/>
                <w:szCs w:val="18"/>
              </w:rPr>
              <w:t>Склад №2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55100024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8"/>
                <w:szCs w:val="18"/>
              </w:rPr>
              <w:t>2</w:t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18:03:015027:348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УР, Вавожский р-н</w:t>
            </w:r>
          </w:p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</w:t>
            </w:r>
          </w:p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пер. Зеленый, д. 12а</w:t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Земли населенных пунктов/для размещения комплекса зданий и сооружений</w:t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142</w:t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Постоянное (бессрочное) пользование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Свидетельство 18-АБ №568175 от 14.08.2012</w:t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36201,48,02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30.05.2012</w:t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Морг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с. Вавож, пер. Зеленый 7</w:t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55100096</w:t>
            </w:r>
          </w:p>
        </w:tc>
      </w:tr>
      <w:tr>
        <w:trPr>
          <w:cantSplit w:val="false"/>
        </w:trPr>
        <w:tc>
          <w:tcPr>
            <w:tcW w:type="dxa" w:w="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1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7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0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5334619,5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56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  <w:tc>
          <w:tcPr>
            <w:tcW w:type="dxa" w:w="9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21"/>
            </w:pPr>
            <w:r>
              <w:rPr/>
            </w:r>
          </w:p>
        </w:tc>
      </w:tr>
    </w:tbl>
    <w:p>
      <w:pPr>
        <w:pStyle w:val="style21"/>
      </w:pPr>
      <w:r>
        <w:rPr/>
      </w:r>
    </w:p>
    <w:sectPr>
      <w:type w:val="nextPage"/>
      <w:pgSz w:h="11906" w:orient="landscape" w:w="16838"/>
      <w:pgMar w:bottom="284" w:footer="0" w:gutter="0" w:header="0" w:left="1134" w:right="1134" w:top="709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Arial Unicode MS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Arial Unicode MS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  <w:style w:styleId="style21" w:type="paragraph">
    <w:name w:val="No Spacing"/>
    <w:next w:val="style21"/>
    <w:pPr>
      <w:widowControl/>
      <w:suppressAutoHyphens w:val="true"/>
      <w:spacing w:after="0" w:before="0" w:line="100" w:lineRule="atLeast"/>
      <w:contextualSpacing w:val="false"/>
    </w:pPr>
    <w:rPr>
      <w:rFonts w:ascii="Calibri" w:cs="Calibri" w:eastAsia="Arial Unicode MS" w:hAnsi="Calibri"/>
      <w:color w:val="00000A"/>
      <w:sz w:val="22"/>
      <w:szCs w:val="22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2013-09-25T12:38:00.00Z</dcterms:created>
  <dc:creator>user</dc:creator>
  <cp:lastModifiedBy>user</cp:lastModifiedBy>
  <cp:lastPrinted>2013-09-30T09:45:41.41Z</cp:lastPrinted>
  <dcterms:modified xsi:type="dcterms:W3CDTF">2013-09-27T04:46:00.00Z</dcterms:modified>
  <cp:revision>8</cp:revision>
</cp:coreProperties>
</file>