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F1" w:rsidRDefault="009C1AF1" w:rsidP="009C1AF1">
      <w:pPr>
        <w:pStyle w:val="a3"/>
        <w:spacing w:before="0"/>
        <w:jc w:val="center"/>
      </w:pPr>
      <w:r>
        <w:t xml:space="preserve">03.6 Подпрограмма «Реализация национальной политики и </w:t>
      </w:r>
    </w:p>
    <w:p w:rsidR="009C1AF1" w:rsidRDefault="009C1AF1" w:rsidP="009C1AF1">
      <w:pPr>
        <w:pStyle w:val="a3"/>
        <w:spacing w:before="0"/>
        <w:jc w:val="center"/>
      </w:pPr>
      <w:r>
        <w:t>укрепление гражданского единства»</w:t>
      </w:r>
    </w:p>
    <w:p w:rsidR="009C1AF1" w:rsidRDefault="009C1AF1" w:rsidP="009C1AF1">
      <w:pPr>
        <w:pStyle w:val="a3"/>
        <w:spacing w:before="0"/>
        <w:jc w:val="center"/>
      </w:pPr>
      <w:r>
        <w:t>Паспорт подпрограммы</w:t>
      </w:r>
    </w:p>
    <w:tbl>
      <w:tblPr>
        <w:tblW w:w="0" w:type="auto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/>
      </w:tblPr>
      <w:tblGrid>
        <w:gridCol w:w="1947"/>
        <w:gridCol w:w="7654"/>
      </w:tblGrid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jc w:val="both"/>
            </w:pPr>
            <w:r>
              <w:t>Наименование подпрограммы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jc w:val="both"/>
            </w:pPr>
            <w:r>
              <w:t>Реализация национальной политики и укрепление гражданского единства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jc w:val="both"/>
            </w:pPr>
            <w:r>
              <w:t>Координатор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jc w:val="both"/>
            </w:pPr>
            <w:r>
              <w:t>Заместитель главы Администрации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 по социальным вопросам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 xml:space="preserve">Ответственный исполнитель 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>Организационный отдел Аппарата Главы муниципального образования, Совета депутатов и Администрации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 xml:space="preserve">Соисполнители 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rPr>
                <w:color w:val="000000"/>
                <w:spacing w:val="1"/>
              </w:rPr>
              <w:t>Отдел по молодежной политике, физической культуре и  спорту Администрации муниципального образования «</w:t>
            </w:r>
            <w:proofErr w:type="spellStart"/>
            <w:r>
              <w:rPr>
                <w:color w:val="000000"/>
                <w:spacing w:val="1"/>
              </w:rPr>
              <w:t>Вавожский</w:t>
            </w:r>
            <w:proofErr w:type="spellEnd"/>
            <w:r>
              <w:rPr>
                <w:color w:val="000000"/>
                <w:spacing w:val="1"/>
              </w:rPr>
              <w:t xml:space="preserve"> район»  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r>
              <w:rPr>
                <w:color w:val="000000"/>
              </w:rPr>
              <w:t xml:space="preserve">Управление образования Администрации </w:t>
            </w:r>
            <w:r>
              <w:rPr>
                <w:color w:val="000000"/>
                <w:spacing w:val="1"/>
              </w:rPr>
              <w:t>муниципального образования «</w:t>
            </w:r>
            <w:proofErr w:type="spellStart"/>
            <w:r>
              <w:rPr>
                <w:color w:val="000000"/>
                <w:spacing w:val="1"/>
              </w:rPr>
              <w:t>Вавожский</w:t>
            </w:r>
            <w:proofErr w:type="spellEnd"/>
            <w:r>
              <w:rPr>
                <w:color w:val="000000"/>
                <w:spacing w:val="1"/>
              </w:rPr>
              <w:t xml:space="preserve"> район» 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bookmarkStart w:id="0" w:name="__DdeLink__1959_1974797701"/>
            <w:r>
              <w:rPr>
                <w:color w:val="000000"/>
              </w:rPr>
              <w:t xml:space="preserve">Отдел культуры Администрации </w:t>
            </w:r>
            <w:bookmarkEnd w:id="0"/>
            <w:r>
              <w:rPr>
                <w:color w:val="000000"/>
                <w:spacing w:val="1"/>
              </w:rPr>
              <w:t>муниципального образования «</w:t>
            </w:r>
            <w:proofErr w:type="spellStart"/>
            <w:r>
              <w:rPr>
                <w:color w:val="000000"/>
                <w:spacing w:val="1"/>
              </w:rPr>
              <w:t>Вавожский</w:t>
            </w:r>
            <w:proofErr w:type="spellEnd"/>
            <w:r>
              <w:rPr>
                <w:color w:val="000000"/>
                <w:spacing w:val="1"/>
              </w:rPr>
              <w:t xml:space="preserve"> район» 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>Цель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 xml:space="preserve">1.Создание условий и возможностей для сохранения и развития национальной культуры народов, проживающих на территории </w:t>
            </w:r>
            <w:proofErr w:type="spellStart"/>
            <w:r>
              <w:t>Вавожского</w:t>
            </w:r>
            <w:proofErr w:type="spellEnd"/>
            <w:r>
              <w:t xml:space="preserve"> района.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r>
              <w:t>2.Повышение эффективности участия некоммерческих социально ориентированных организаций в общественной жизни района, содействие развитию гражданского общества.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 xml:space="preserve">Задачи 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 xml:space="preserve">1.Сохранение и укрепление межнациональных отношений. 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r>
              <w:t>2.Предупреждение экстремистских и террористических проявлений в обществе.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r>
              <w:t>3.Повышение гражданской активности населения.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r>
              <w:t>4.Поддержка социально ориентированных некоммерческих организаций.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 xml:space="preserve">Целевые показатели (индикаторы) 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tabs>
                <w:tab w:val="left" w:pos="-55"/>
              </w:tabs>
              <w:spacing w:before="0"/>
              <w:jc w:val="both"/>
            </w:pPr>
            <w:r>
              <w:t xml:space="preserve">1) Количество национально-культурных объединений и социально ориентированных некоммерческих организаций, действующих на территории </w:t>
            </w:r>
            <w:proofErr w:type="spellStart"/>
            <w:r>
              <w:t>Вавожского</w:t>
            </w:r>
            <w:proofErr w:type="spellEnd"/>
            <w:r>
              <w:t xml:space="preserve"> района, ед.</w:t>
            </w:r>
          </w:p>
          <w:p w:rsidR="009C1AF1" w:rsidRDefault="009C1AF1" w:rsidP="00C36175">
            <w:pPr>
              <w:pStyle w:val="a3"/>
              <w:tabs>
                <w:tab w:val="left" w:pos="-55"/>
              </w:tabs>
              <w:spacing w:before="0"/>
            </w:pPr>
            <w:r>
              <w:t>2) Количество  мероприятий, направленных на популяризацию национальных культур</w:t>
            </w:r>
            <w:r>
              <w:rPr>
                <w:color w:val="0000FF"/>
              </w:rPr>
              <w:t>,</w:t>
            </w:r>
            <w:r>
              <w:t xml:space="preserve"> ед.</w:t>
            </w:r>
          </w:p>
          <w:p w:rsidR="009C1AF1" w:rsidRDefault="009C1AF1" w:rsidP="00C36175">
            <w:pPr>
              <w:pStyle w:val="a3"/>
              <w:tabs>
                <w:tab w:val="left" w:pos="-55"/>
              </w:tabs>
              <w:spacing w:before="0"/>
            </w:pPr>
            <w:r>
              <w:t>3) Количество национальных коллективов самодеятельного народного творчества, из числа клубных формирований, ед.</w:t>
            </w:r>
            <w:r>
              <w:rPr>
                <w:color w:val="00B050"/>
              </w:rPr>
              <w:t xml:space="preserve"> 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>Сроки и этапы  реализации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>Срок реализации - 2015-2020 годы.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r>
              <w:t>Этапы реализации подпрограммы не выделяются.</w:t>
            </w:r>
          </w:p>
        </w:tc>
      </w:tr>
      <w:tr w:rsidR="009C1AF1" w:rsidTr="00C36175">
        <w:trPr>
          <w:trHeight w:val="735"/>
        </w:trPr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>Ресурсное обеспечение за счет средств бюджета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t>Общий объем финансирования мероприятий подпрограммы за счет средств бюдж</w:t>
            </w:r>
            <w:r w:rsidR="00593C18">
              <w:t xml:space="preserve">ета </w:t>
            </w:r>
            <w:proofErr w:type="spellStart"/>
            <w:r w:rsidR="00593C18">
              <w:t>Вавожского</w:t>
            </w:r>
            <w:proofErr w:type="spellEnd"/>
            <w:r w:rsidR="00593C18">
              <w:t xml:space="preserve"> района составит 326,3</w:t>
            </w:r>
            <w:r>
              <w:t xml:space="preserve"> тыс. рублей, в том числе (в тыс. </w:t>
            </w:r>
            <w:proofErr w:type="spellStart"/>
            <w:r>
              <w:t>руб</w:t>
            </w:r>
            <w:proofErr w:type="spellEnd"/>
            <w:r>
              <w:t>):</w:t>
            </w:r>
          </w:p>
          <w:tbl>
            <w:tblPr>
              <w:tblW w:w="0" w:type="auto"/>
              <w:tblInd w:w="221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  <w:tblLook w:val="0000"/>
            </w:tblPr>
            <w:tblGrid>
              <w:gridCol w:w="900"/>
              <w:gridCol w:w="1233"/>
              <w:gridCol w:w="1929"/>
              <w:gridCol w:w="1562"/>
              <w:gridCol w:w="68"/>
              <w:gridCol w:w="1525"/>
            </w:tblGrid>
            <w:tr w:rsidR="009C1AF1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  <w:r>
                    <w:t>годы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  <w:r>
                    <w:t>Всего</w:t>
                  </w:r>
                </w:p>
              </w:tc>
              <w:tc>
                <w:tcPr>
                  <w:tcW w:w="5084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9C1AF1" w:rsidRDefault="009C1AF1" w:rsidP="00C36175">
                  <w:pPr>
                    <w:pStyle w:val="a3"/>
                    <w:spacing w:before="0"/>
                    <w:jc w:val="center"/>
                  </w:pPr>
                  <w:r>
                    <w:t>В том числе за счет:</w:t>
                  </w:r>
                </w:p>
              </w:tc>
            </w:tr>
            <w:tr w:rsidR="009C1AF1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  <w:r>
                    <w:t>из бюджета МО «</w:t>
                  </w:r>
                  <w:proofErr w:type="spellStart"/>
                  <w:r>
                    <w:t>Вавожский</w:t>
                  </w:r>
                  <w:proofErr w:type="spellEnd"/>
                  <w:r>
                    <w:t xml:space="preserve"> район»</w:t>
                  </w:r>
                </w:p>
              </w:tc>
              <w:tc>
                <w:tcPr>
                  <w:tcW w:w="1630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ind w:right="-184"/>
                    <w:jc w:val="both"/>
                  </w:pPr>
                  <w:r>
                    <w:t>Субсидии из бюджета УР</w:t>
                  </w:r>
                </w:p>
              </w:tc>
              <w:tc>
                <w:tcPr>
                  <w:tcW w:w="152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  <w:r>
                    <w:t>МТБ из бюджета поселений</w:t>
                  </w:r>
                </w:p>
              </w:tc>
            </w:tr>
            <w:tr w:rsidR="00593C18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2015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ind w:right="-184"/>
                    <w:jc w:val="both"/>
                  </w:pPr>
                </w:p>
              </w:tc>
              <w:tc>
                <w:tcPr>
                  <w:tcW w:w="15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</w:tr>
            <w:tr w:rsidR="00593C18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2016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ind w:right="-184"/>
                    <w:jc w:val="both"/>
                  </w:pPr>
                </w:p>
              </w:tc>
              <w:tc>
                <w:tcPr>
                  <w:tcW w:w="15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</w:tr>
            <w:tr w:rsidR="00593C18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2017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52,5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52,5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ind w:right="-184"/>
                    <w:jc w:val="both"/>
                  </w:pPr>
                </w:p>
              </w:tc>
              <w:tc>
                <w:tcPr>
                  <w:tcW w:w="15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</w:tr>
            <w:tr w:rsidR="00593C18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2018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55,1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55,1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ind w:right="-184"/>
                    <w:jc w:val="both"/>
                  </w:pPr>
                </w:p>
              </w:tc>
              <w:tc>
                <w:tcPr>
                  <w:tcW w:w="15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</w:tr>
            <w:tr w:rsidR="00593C18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2019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57,9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57,9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  <w:tc>
                <w:tcPr>
                  <w:tcW w:w="15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</w:tr>
            <w:tr w:rsidR="00593C18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2020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60,8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Pr="00593C18" w:rsidRDefault="00593C18" w:rsidP="00593C18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93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60,8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  <w:tc>
                <w:tcPr>
                  <w:tcW w:w="15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593C18" w:rsidRDefault="00593C18" w:rsidP="00C36175">
                  <w:pPr>
                    <w:pStyle w:val="a3"/>
                    <w:spacing w:before="0"/>
                    <w:jc w:val="both"/>
                  </w:pPr>
                </w:p>
              </w:tc>
            </w:tr>
            <w:tr w:rsidR="009C1AF1" w:rsidTr="00593C18">
              <w:tc>
                <w:tcPr>
                  <w:tcW w:w="9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  <w:r>
                    <w:lastRenderedPageBreak/>
                    <w:t>итого</w:t>
                  </w:r>
                </w:p>
              </w:tc>
              <w:tc>
                <w:tcPr>
                  <w:tcW w:w="123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326,3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593C18" w:rsidP="00C36175">
                  <w:pPr>
                    <w:pStyle w:val="a3"/>
                    <w:spacing w:before="0"/>
                    <w:jc w:val="both"/>
                  </w:pPr>
                  <w:r>
                    <w:t>326,3</w:t>
                  </w:r>
                </w:p>
              </w:tc>
              <w:tc>
                <w:tcPr>
                  <w:tcW w:w="156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</w:p>
              </w:tc>
              <w:tc>
                <w:tcPr>
                  <w:tcW w:w="15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9C1AF1" w:rsidRDefault="009C1AF1" w:rsidP="00C36175">
                  <w:pPr>
                    <w:pStyle w:val="a3"/>
                    <w:spacing w:before="0"/>
                    <w:jc w:val="both"/>
                  </w:pPr>
                </w:p>
              </w:tc>
            </w:tr>
          </w:tbl>
          <w:p w:rsidR="009C1AF1" w:rsidRDefault="009C1AF1" w:rsidP="00C36175">
            <w:pPr>
              <w:pStyle w:val="a3"/>
              <w:spacing w:before="0"/>
              <w:jc w:val="both"/>
            </w:pPr>
            <w:r>
              <w:t>Финансирование  подпрограммы за счет средств бюджета муниципального образования «</w:t>
            </w:r>
            <w:proofErr w:type="spellStart"/>
            <w:r>
              <w:t>Вавожски</w:t>
            </w:r>
            <w:proofErr w:type="spellEnd"/>
            <w:r>
              <w:t xml:space="preserve"> район» подлежит уточнению в рамках бюджетного цикла.</w:t>
            </w:r>
          </w:p>
        </w:tc>
      </w:tr>
      <w:tr w:rsidR="009C1AF1" w:rsidTr="00C36175">
        <w:tc>
          <w:tcPr>
            <w:tcW w:w="1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  <w:jc w:val="both"/>
            </w:pPr>
            <w: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C1AF1" w:rsidRDefault="009C1AF1" w:rsidP="00C36175">
            <w:pPr>
              <w:pStyle w:val="a3"/>
              <w:spacing w:before="0"/>
            </w:pPr>
            <w:r>
              <w:t>- Гармонизация межнациональных и межконфессиональных отношений, стабильность и благополучие в обществе.</w:t>
            </w:r>
          </w:p>
          <w:p w:rsidR="009C1AF1" w:rsidRDefault="009C1AF1" w:rsidP="00C36175">
            <w:pPr>
              <w:pStyle w:val="a3"/>
              <w:spacing w:before="0"/>
            </w:pPr>
            <w:r>
              <w:t>-Развитие и пропаганда традиционной национальной культуры.</w:t>
            </w:r>
          </w:p>
          <w:p w:rsidR="009C1AF1" w:rsidRDefault="009C1AF1" w:rsidP="00C36175">
            <w:pPr>
              <w:pStyle w:val="a3"/>
              <w:spacing w:before="0"/>
            </w:pPr>
            <w:r>
              <w:t>- Формирование гражданского и патриотического мировоззрения граждан,  повышение  социальной  активности населения.</w:t>
            </w:r>
          </w:p>
          <w:p w:rsidR="009C1AF1" w:rsidRDefault="009C1AF1" w:rsidP="00C36175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доли населения, активно участвующего в общественной жизни района.</w:t>
            </w:r>
          </w:p>
          <w:p w:rsidR="009C1AF1" w:rsidRDefault="009C1AF1" w:rsidP="00C36175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социально ориентированных некоммерческих организаций.</w:t>
            </w:r>
            <w:r>
              <w:rPr>
                <w:sz w:val="24"/>
                <w:szCs w:val="24"/>
              </w:rPr>
              <w:t xml:space="preserve"> </w:t>
            </w:r>
          </w:p>
          <w:p w:rsidR="009C1AF1" w:rsidRDefault="009C1AF1" w:rsidP="00C36175">
            <w:pPr>
              <w:pStyle w:val="a3"/>
              <w:spacing w:before="0"/>
              <w:jc w:val="both"/>
            </w:pPr>
            <w: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достигнут следующих значений: </w:t>
            </w:r>
          </w:p>
          <w:p w:rsidR="009C1AF1" w:rsidRDefault="009C1AF1" w:rsidP="00C36175">
            <w:pPr>
              <w:pStyle w:val="a3"/>
              <w:tabs>
                <w:tab w:val="left" w:pos="-55"/>
              </w:tabs>
              <w:spacing w:before="0"/>
              <w:jc w:val="both"/>
            </w:pPr>
            <w:r>
              <w:t xml:space="preserve">1)Количество национально-культурных объединений и социально ориентированных некоммерческих организаций, действующих на территории  </w:t>
            </w:r>
            <w:proofErr w:type="spellStart"/>
            <w:r>
              <w:t>Вавожского</w:t>
            </w:r>
            <w:proofErr w:type="spellEnd"/>
            <w:r>
              <w:t xml:space="preserve"> района, 21 ед.</w:t>
            </w:r>
          </w:p>
          <w:p w:rsidR="009C1AF1" w:rsidRDefault="009C1AF1" w:rsidP="00C36175">
            <w:pPr>
              <w:pStyle w:val="a3"/>
              <w:tabs>
                <w:tab w:val="left" w:pos="-55"/>
              </w:tabs>
              <w:spacing w:before="0"/>
              <w:jc w:val="both"/>
            </w:pPr>
            <w:r>
              <w:t>2) Количество  мероприятий, направленных на популяризацию национальных культур</w:t>
            </w:r>
            <w:r>
              <w:rPr>
                <w:color w:val="0000FF"/>
              </w:rPr>
              <w:t>,</w:t>
            </w:r>
            <w:r>
              <w:t xml:space="preserve"> 15 ед.</w:t>
            </w:r>
          </w:p>
          <w:p w:rsidR="009C1AF1" w:rsidRDefault="009C1AF1" w:rsidP="00C36175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Количество национальных коллективов самодеятельного народного творчества, из числа клубных формирований 99 ед.</w:t>
            </w:r>
          </w:p>
        </w:tc>
      </w:tr>
    </w:tbl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pacing w:before="0"/>
        <w:jc w:val="center"/>
      </w:pPr>
      <w:r>
        <w:t>03.6.1Характеристика сферы деятельности</w:t>
      </w:r>
    </w:p>
    <w:p w:rsidR="009C1AF1" w:rsidRDefault="009C1AF1" w:rsidP="009C1AF1">
      <w:pPr>
        <w:pStyle w:val="a3"/>
        <w:spacing w:before="0"/>
        <w:ind w:left="420"/>
      </w:pPr>
    </w:p>
    <w:p w:rsidR="009C1AF1" w:rsidRDefault="009C1AF1" w:rsidP="009C1AF1">
      <w:pPr>
        <w:pStyle w:val="a3"/>
        <w:spacing w:before="0"/>
        <w:ind w:firstLine="709"/>
        <w:jc w:val="both"/>
      </w:pPr>
      <w:r>
        <w:t xml:space="preserve">В </w:t>
      </w:r>
      <w:proofErr w:type="spellStart"/>
      <w:r>
        <w:t>Вавожском</w:t>
      </w:r>
      <w:proofErr w:type="spellEnd"/>
      <w:r>
        <w:t xml:space="preserve"> районе проживают представители более 30 национальностей, из них 56 % - удмурты, 39 % - русские, 4 % - другие национальности. На территории района ведут работу 3 общественных национальн</w:t>
      </w:r>
      <w:proofErr w:type="gramStart"/>
      <w:r>
        <w:t>о-</w:t>
      </w:r>
      <w:proofErr w:type="gramEnd"/>
      <w:r>
        <w:t xml:space="preserve"> культурных объединения: районное отделение </w:t>
      </w:r>
      <w:proofErr w:type="spellStart"/>
      <w:r>
        <w:t>Всеудмуртской</w:t>
      </w:r>
      <w:proofErr w:type="spellEnd"/>
      <w:r>
        <w:t xml:space="preserve"> ассоциации «Удмурт </w:t>
      </w:r>
      <w:proofErr w:type="spellStart"/>
      <w:r>
        <w:t>кенеш</w:t>
      </w:r>
      <w:proofErr w:type="spellEnd"/>
      <w:r>
        <w:t>», районное отделение Общества русской культуры, районное отделение Удмуртской молодёжной общественной организации «</w:t>
      </w:r>
      <w:proofErr w:type="spellStart"/>
      <w:r>
        <w:t>Шунды</w:t>
      </w:r>
      <w:proofErr w:type="spellEnd"/>
      <w:r>
        <w:t>».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rPr>
          <w:bCs w:val="0"/>
        </w:rPr>
        <w:t xml:space="preserve">На территории </w:t>
      </w:r>
      <w:proofErr w:type="spellStart"/>
      <w:r>
        <w:rPr>
          <w:bCs w:val="0"/>
        </w:rPr>
        <w:t>Вавожского</w:t>
      </w:r>
      <w:proofErr w:type="spellEnd"/>
      <w:r>
        <w:rPr>
          <w:bCs w:val="0"/>
        </w:rPr>
        <w:t xml:space="preserve"> района сохраняется в целом благоприятный климат межэтнических отношений между народами. Между тем межэтнические отношения требуют постоянного внимания. </w:t>
      </w:r>
      <w:r>
        <w:rPr>
          <w:rFonts w:eastAsia="Arial" w:cs="Arial"/>
        </w:rPr>
        <w:t xml:space="preserve">Программа направлена на укрепление в </w:t>
      </w:r>
      <w:proofErr w:type="spellStart"/>
      <w:r>
        <w:rPr>
          <w:rFonts w:eastAsia="Arial" w:cs="Arial"/>
        </w:rPr>
        <w:t>Вавожском</w:t>
      </w:r>
      <w:proofErr w:type="spellEnd"/>
      <w:r>
        <w:rPr>
          <w:rFonts w:eastAsia="Arial" w:cs="Arial"/>
        </w:rPr>
        <w:t xml:space="preserve"> районе толерантной среды на основе ценностей многонационального российского общества, соблюдения прав и свобод человека, поддержание межнационального мира и согласия. Программа реализуется совместными усилиями исполнительных органов муниципальной власти с привлечением в установленном порядке образовательных учреждений и учреждений культуры, общественных организаций и объединений, некоммерческих организаций, расположенных на территории </w:t>
      </w:r>
      <w:proofErr w:type="spellStart"/>
      <w:r>
        <w:rPr>
          <w:rFonts w:eastAsia="Arial" w:cs="Arial"/>
        </w:rPr>
        <w:t>Вавожского</w:t>
      </w:r>
      <w:proofErr w:type="spellEnd"/>
      <w:r>
        <w:rPr>
          <w:rFonts w:eastAsia="Arial" w:cs="Arial"/>
        </w:rPr>
        <w:t xml:space="preserve"> района.</w:t>
      </w:r>
    </w:p>
    <w:p w:rsidR="009C1AF1" w:rsidRDefault="009C1AF1" w:rsidP="009C1AF1">
      <w:pPr>
        <w:pStyle w:val="a3"/>
        <w:spacing w:before="0"/>
        <w:jc w:val="both"/>
      </w:pPr>
    </w:p>
    <w:p w:rsidR="009C1AF1" w:rsidRDefault="009C1AF1" w:rsidP="009C1AF1">
      <w:pPr>
        <w:pStyle w:val="a3"/>
        <w:spacing w:before="0"/>
        <w:jc w:val="center"/>
      </w:pPr>
      <w:r>
        <w:t>03.6.2 Приоритеты, цели и задачи</w:t>
      </w:r>
    </w:p>
    <w:p w:rsidR="009C1AF1" w:rsidRDefault="009C1AF1" w:rsidP="009C1AF1">
      <w:pPr>
        <w:pStyle w:val="a3"/>
        <w:spacing w:before="0"/>
      </w:pPr>
    </w:p>
    <w:p w:rsidR="009C1AF1" w:rsidRDefault="009C1AF1" w:rsidP="009C1AF1">
      <w:pPr>
        <w:pStyle w:val="a3"/>
        <w:spacing w:before="0"/>
        <w:ind w:firstLine="709"/>
        <w:jc w:val="both"/>
      </w:pPr>
      <w:proofErr w:type="gramStart"/>
      <w:r>
        <w:rPr>
          <w:bCs w:val="0"/>
        </w:rPr>
        <w:t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>
        <w:rPr>
          <w:bCs w:val="0"/>
        </w:rPr>
        <w:t xml:space="preserve"> меньшинств.</w:t>
      </w:r>
    </w:p>
    <w:p w:rsidR="009C1AF1" w:rsidRDefault="009C1AF1" w:rsidP="009C1AF1">
      <w:pPr>
        <w:pStyle w:val="a3"/>
        <w:spacing w:before="0"/>
        <w:ind w:firstLine="709"/>
        <w:jc w:val="both"/>
      </w:pPr>
      <w:r>
        <w:rPr>
          <w:color w:val="000000"/>
          <w:spacing w:val="1"/>
        </w:rPr>
        <w:lastRenderedPageBreak/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9C1AF1" w:rsidRDefault="009C1AF1" w:rsidP="009C1AF1">
      <w:pPr>
        <w:pStyle w:val="3"/>
        <w:tabs>
          <w:tab w:val="left" w:pos="2563"/>
        </w:tabs>
        <w:jc w:val="both"/>
      </w:pPr>
      <w:r>
        <w:rPr>
          <w:rFonts w:ascii="Times New Roman" w:hAnsi="Times New Roman"/>
          <w:color w:val="000000"/>
          <w:spacing w:val="1"/>
        </w:rPr>
        <w:t>а</w:t>
      </w:r>
      <w:proofErr w:type="gramStart"/>
      <w:r>
        <w:rPr>
          <w:rFonts w:ascii="Times New Roman" w:hAnsi="Times New Roman"/>
          <w:color w:val="000000"/>
          <w:spacing w:val="1"/>
        </w:rPr>
        <w:t>)р</w:t>
      </w:r>
      <w:proofErr w:type="gramEnd"/>
      <w:r>
        <w:rPr>
          <w:rFonts w:ascii="Times New Roman" w:hAnsi="Times New Roman"/>
          <w:color w:val="000000"/>
          <w:spacing w:val="1"/>
        </w:rPr>
        <w:t>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 (в ред. от 22.10.2013 г.);</w:t>
      </w:r>
    </w:p>
    <w:p w:rsidR="009C1AF1" w:rsidRDefault="009C1AF1" w:rsidP="009C1AF1">
      <w:pPr>
        <w:pStyle w:val="3"/>
        <w:tabs>
          <w:tab w:val="left" w:pos="2563"/>
        </w:tabs>
        <w:jc w:val="both"/>
      </w:pPr>
      <w:r>
        <w:rPr>
          <w:rFonts w:ascii="Times New Roman" w:hAnsi="Times New Roman"/>
          <w:color w:val="000000"/>
          <w:spacing w:val="1"/>
        </w:rPr>
        <w:t>б</w:t>
      </w:r>
      <w:proofErr w:type="gramStart"/>
      <w:r>
        <w:rPr>
          <w:rFonts w:ascii="Times New Roman" w:hAnsi="Times New Roman"/>
          <w:color w:val="000000"/>
          <w:spacing w:val="1"/>
        </w:rPr>
        <w:t>)с</w:t>
      </w:r>
      <w:proofErr w:type="gramEnd"/>
      <w:r>
        <w:rPr>
          <w:rFonts w:ascii="Times New Roman" w:hAnsi="Times New Roman"/>
          <w:color w:val="000000"/>
          <w:spacing w:val="1"/>
        </w:rPr>
        <w:t>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9C1AF1" w:rsidRDefault="009C1AF1" w:rsidP="009C1AF1">
      <w:pPr>
        <w:pStyle w:val="a3"/>
        <w:spacing w:before="0"/>
        <w:ind w:firstLine="709"/>
        <w:jc w:val="both"/>
      </w:pPr>
      <w:r>
        <w:rPr>
          <w:bCs w:val="0"/>
        </w:rPr>
        <w:t>В соответствии с приоритетами государственной политики Российской Федерации и Удмуртской республики, в рамках полномочий органов местного самоуправления, определены цель и задачи подпрограммы.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rPr>
          <w:bCs w:val="0"/>
        </w:rPr>
        <w:t>Целями подпрограммы являются</w:t>
      </w:r>
      <w:r>
        <w:rPr>
          <w:rFonts w:ascii="Arial" w:hAnsi="Arial" w:cs="Arial"/>
          <w:bCs w:val="0"/>
        </w:rPr>
        <w:t xml:space="preserve"> с</w:t>
      </w:r>
      <w:r>
        <w:t xml:space="preserve">оздание условий и возможностей для сохранения и развития национальной культуры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района, повышение эффективности участия некоммерческих социально ориентированных организаций в общественной жизни района, содействие развитию гражданского общества.</w:t>
      </w:r>
    </w:p>
    <w:p w:rsidR="009C1AF1" w:rsidRDefault="009C1AF1" w:rsidP="009C1AF1">
      <w:pPr>
        <w:pStyle w:val="a3"/>
        <w:spacing w:before="0"/>
        <w:ind w:firstLine="708"/>
      </w:pPr>
      <w:r>
        <w:rPr>
          <w:bCs w:val="0"/>
        </w:rPr>
        <w:t>Для достижения целей реализуются следующие задачи</w:t>
      </w:r>
      <w:r>
        <w:rPr>
          <w:rFonts w:ascii="Arial" w:hAnsi="Arial" w:cs="Arial"/>
          <w:bCs w:val="0"/>
        </w:rPr>
        <w:t xml:space="preserve">: </w:t>
      </w:r>
    </w:p>
    <w:p w:rsidR="009C1AF1" w:rsidRDefault="009C1AF1" w:rsidP="009C1AF1">
      <w:pPr>
        <w:pStyle w:val="a3"/>
        <w:spacing w:before="0"/>
      </w:pPr>
      <w:r>
        <w:t xml:space="preserve">- Сохранение и укрепление межнациональных отношений. </w:t>
      </w:r>
    </w:p>
    <w:p w:rsidR="009C1AF1" w:rsidRDefault="009C1AF1" w:rsidP="009C1AF1">
      <w:pPr>
        <w:pStyle w:val="a3"/>
        <w:spacing w:before="0"/>
        <w:jc w:val="both"/>
      </w:pPr>
      <w:r>
        <w:t>- Предупреждение экстремистских и террористических проявлений в обществе.</w:t>
      </w:r>
    </w:p>
    <w:p w:rsidR="009C1AF1" w:rsidRDefault="009C1AF1" w:rsidP="009C1AF1">
      <w:pPr>
        <w:pStyle w:val="a3"/>
        <w:spacing w:before="0"/>
        <w:jc w:val="both"/>
      </w:pPr>
      <w:r>
        <w:t>- Повышение гражданской активности населения.</w:t>
      </w:r>
    </w:p>
    <w:p w:rsidR="009C1AF1" w:rsidRDefault="009C1AF1" w:rsidP="009C1AF1">
      <w:pPr>
        <w:pStyle w:val="a3"/>
        <w:spacing w:before="0"/>
      </w:pPr>
      <w:r>
        <w:t>- Поддержка социально ориентированных некоммерческих организаций.</w:t>
      </w:r>
    </w:p>
    <w:p w:rsidR="009C1AF1" w:rsidRDefault="009C1AF1" w:rsidP="009C1AF1">
      <w:pPr>
        <w:pStyle w:val="a3"/>
        <w:spacing w:before="0"/>
      </w:pPr>
    </w:p>
    <w:p w:rsidR="009C1AF1" w:rsidRDefault="009C1AF1" w:rsidP="009C1AF1">
      <w:pPr>
        <w:pStyle w:val="a4"/>
        <w:numPr>
          <w:ilvl w:val="2"/>
          <w:numId w:val="1"/>
        </w:numPr>
        <w:spacing w:before="0"/>
        <w:jc w:val="center"/>
      </w:pPr>
      <w:r>
        <w:t>Целевые показатели (индикаторы)</w:t>
      </w:r>
    </w:p>
    <w:p w:rsidR="009C1AF1" w:rsidRDefault="009C1AF1" w:rsidP="009C1AF1">
      <w:pPr>
        <w:pStyle w:val="a4"/>
        <w:spacing w:before="0"/>
        <w:ind w:left="420"/>
      </w:pPr>
    </w:p>
    <w:p w:rsidR="009C1AF1" w:rsidRDefault="009C1AF1" w:rsidP="009C1AF1">
      <w:pPr>
        <w:pStyle w:val="a3"/>
        <w:spacing w:before="0"/>
        <w:ind w:firstLine="360"/>
        <w:jc w:val="both"/>
      </w:pPr>
      <w:r>
        <w:rPr>
          <w:bCs w:val="0"/>
        </w:rPr>
        <w:t xml:space="preserve">В качестве целевых показателей (индикаторов) подпрограммы определены: 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tab/>
        <w:t xml:space="preserve">1) Количество национально-культурных объединений и социально ориентированных некоммерческих организаций, действующих на территории </w:t>
      </w:r>
      <w:proofErr w:type="spellStart"/>
      <w:r>
        <w:t>Вавожского</w:t>
      </w:r>
      <w:proofErr w:type="spellEnd"/>
      <w:r>
        <w:t xml:space="preserve"> района, ед.;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rPr>
          <w:bCs w:val="0"/>
        </w:rPr>
        <w:tab/>
        <w:t>Показатель характеризует развитие национальных культур народов, проживающих</w:t>
      </w:r>
      <w:r>
        <w:t xml:space="preserve"> на территории района, развитие общественной активности граждан.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tab/>
        <w:t xml:space="preserve">2) Количество мероприятий, направленных на популяризацию национальных культур, </w:t>
      </w:r>
      <w:proofErr w:type="spellStart"/>
      <w:proofErr w:type="gramStart"/>
      <w:r>
        <w:t>ед</w:t>
      </w:r>
      <w:proofErr w:type="spellEnd"/>
      <w:proofErr w:type="gramEnd"/>
      <w:r>
        <w:t>;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tab/>
        <w:t xml:space="preserve">Показатель характеризует степень развития традиционных  национальных культур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района.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tab/>
        <w:t>3) Количество национальных коллективов самодеятельного народного творчества, из числа клубных формирований, ед.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tab/>
        <w:t xml:space="preserve">Показатель характеризует степень сохранения культурного наследия народов, проживающих на территории </w:t>
      </w:r>
      <w:proofErr w:type="spellStart"/>
      <w:r>
        <w:t>Вавожского</w:t>
      </w:r>
      <w:proofErr w:type="spellEnd"/>
      <w:r>
        <w:t xml:space="preserve"> </w:t>
      </w:r>
      <w:proofErr w:type="spellStart"/>
      <w:r>
        <w:t>района</w:t>
      </w:r>
      <w:proofErr w:type="gramStart"/>
      <w:r>
        <w:t>,е</w:t>
      </w:r>
      <w:proofErr w:type="gramEnd"/>
      <w:r>
        <w:t>д</w:t>
      </w:r>
      <w:proofErr w:type="spellEnd"/>
      <w:r>
        <w:t>.;</w:t>
      </w:r>
    </w:p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pacing w:before="0"/>
        <w:jc w:val="center"/>
      </w:pPr>
      <w:r>
        <w:t>03.6.4 Сроки и этапы реализации подпрограммы</w:t>
      </w:r>
    </w:p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pacing w:before="0"/>
        <w:ind w:firstLine="708"/>
        <w:jc w:val="both"/>
      </w:pPr>
      <w:r>
        <w:t>Подпрограмма реализуется в 2015-2020 годах. Этапы реализации подпрограммы не выделяются.</w:t>
      </w:r>
    </w:p>
    <w:p w:rsidR="009C1AF1" w:rsidRDefault="009C1AF1" w:rsidP="009C1AF1">
      <w:pPr>
        <w:pStyle w:val="a3"/>
        <w:spacing w:before="0"/>
        <w:jc w:val="center"/>
      </w:pPr>
      <w:r>
        <w:t>03.6.5 Основные мероприятия</w:t>
      </w:r>
    </w:p>
    <w:p w:rsidR="009C1AF1" w:rsidRDefault="009C1AF1" w:rsidP="009C1AF1">
      <w:pPr>
        <w:pStyle w:val="a3"/>
        <w:spacing w:before="0"/>
      </w:pPr>
    </w:p>
    <w:p w:rsidR="009C1AF1" w:rsidRDefault="009C1AF1" w:rsidP="009C1AF1">
      <w:pPr>
        <w:pStyle w:val="a3"/>
        <w:keepNext/>
        <w:shd w:val="clear" w:color="auto" w:fill="FFFFFF"/>
        <w:spacing w:before="0"/>
        <w:ind w:firstLine="708"/>
        <w:jc w:val="both"/>
      </w:pPr>
      <w:r>
        <w:lastRenderedPageBreak/>
        <w:t>Основными мероприятиями в сфере реализации подпрограммы являются:</w:t>
      </w:r>
    </w:p>
    <w:p w:rsidR="009C1AF1" w:rsidRDefault="009C1AF1" w:rsidP="009C1AF1">
      <w:pPr>
        <w:pStyle w:val="a3"/>
        <w:keepNext/>
        <w:shd w:val="clear" w:color="auto" w:fill="FFFFFF"/>
        <w:spacing w:before="0"/>
        <w:ind w:firstLine="708"/>
        <w:jc w:val="both"/>
      </w:pPr>
      <w:r>
        <w:rPr>
          <w:color w:val="000000"/>
          <w:spacing w:val="-2"/>
        </w:rPr>
        <w:t>Мероприятия по поддержке национально-культурных обществ и социально ориентированных некоммерческих организаций:</w:t>
      </w:r>
    </w:p>
    <w:p w:rsidR="009C1AF1" w:rsidRDefault="009C1AF1" w:rsidP="009C1AF1">
      <w:pPr>
        <w:pStyle w:val="a3"/>
        <w:keepNext/>
        <w:shd w:val="clear" w:color="auto" w:fill="FFFFFF"/>
        <w:spacing w:before="0"/>
        <w:jc w:val="both"/>
      </w:pPr>
      <w:r>
        <w:rPr>
          <w:color w:val="000000"/>
          <w:spacing w:val="-2"/>
        </w:rPr>
        <w:t xml:space="preserve">- оказание методической и практической помощи общественным организациям, действующим на территории </w:t>
      </w:r>
      <w:proofErr w:type="spellStart"/>
      <w:r>
        <w:rPr>
          <w:color w:val="000000"/>
          <w:spacing w:val="-2"/>
        </w:rPr>
        <w:t>Вавожского</w:t>
      </w:r>
      <w:proofErr w:type="spellEnd"/>
      <w:r>
        <w:rPr>
          <w:color w:val="000000"/>
          <w:spacing w:val="-2"/>
        </w:rPr>
        <w:t xml:space="preserve"> района;</w:t>
      </w:r>
    </w:p>
    <w:p w:rsidR="009C1AF1" w:rsidRDefault="009C1AF1" w:rsidP="009C1AF1">
      <w:pPr>
        <w:pStyle w:val="a3"/>
        <w:keepNext/>
        <w:shd w:val="clear" w:color="auto" w:fill="FFFFFF"/>
        <w:spacing w:before="0"/>
        <w:jc w:val="both"/>
      </w:pPr>
      <w:r>
        <w:rPr>
          <w:color w:val="000000"/>
          <w:spacing w:val="-2"/>
        </w:rPr>
        <w:t>- предоставление помещений в муниципальных учреждениях  для организации  мероприятий, проводимых общественными организациями;</w:t>
      </w:r>
    </w:p>
    <w:p w:rsidR="009C1AF1" w:rsidRDefault="009C1AF1" w:rsidP="009C1AF1">
      <w:pPr>
        <w:pStyle w:val="a3"/>
        <w:keepNext/>
        <w:shd w:val="clear" w:color="auto" w:fill="FFFFFF"/>
        <w:spacing w:before="0"/>
        <w:jc w:val="both"/>
      </w:pPr>
      <w:r>
        <w:rPr>
          <w:color w:val="000000"/>
          <w:spacing w:val="-2"/>
        </w:rPr>
        <w:t>- проведение семинаров, консультаций, «круглых столов» по вопросам реализации национальной политики;</w:t>
      </w:r>
    </w:p>
    <w:p w:rsidR="009C1AF1" w:rsidRDefault="009C1AF1" w:rsidP="009C1AF1">
      <w:pPr>
        <w:pStyle w:val="a3"/>
        <w:keepNext/>
        <w:shd w:val="clear" w:color="auto" w:fill="FFFFFF"/>
        <w:spacing w:before="0"/>
        <w:jc w:val="both"/>
      </w:pPr>
      <w:r>
        <w:rPr>
          <w:color w:val="000000"/>
          <w:spacing w:val="-2"/>
        </w:rPr>
        <w:t>- проведение культурно-массовых и спортивных мероприятий под эгидой общественных организаций и объединений;</w:t>
      </w:r>
    </w:p>
    <w:p w:rsidR="009C1AF1" w:rsidRDefault="009C1AF1" w:rsidP="009C1AF1">
      <w:pPr>
        <w:pStyle w:val="a3"/>
        <w:keepNext/>
        <w:shd w:val="clear" w:color="auto" w:fill="FFFFFF"/>
        <w:spacing w:before="0"/>
        <w:jc w:val="both"/>
      </w:pPr>
      <w:r>
        <w:rPr>
          <w:color w:val="000000"/>
          <w:spacing w:val="-2"/>
        </w:rPr>
        <w:t>- освещение деятельности национально-культурных обществ и социально ориентированных некоммерческих организаций в СМИ;</w:t>
      </w:r>
    </w:p>
    <w:p w:rsidR="009C1AF1" w:rsidRDefault="009C1AF1" w:rsidP="009C1AF1">
      <w:pPr>
        <w:pStyle w:val="a3"/>
        <w:keepNext/>
        <w:shd w:val="clear" w:color="auto" w:fill="FFFFFF"/>
        <w:spacing w:before="0"/>
        <w:jc w:val="both"/>
      </w:pPr>
      <w:r>
        <w:rPr>
          <w:color w:val="000000"/>
          <w:spacing w:val="-2"/>
        </w:rPr>
        <w:t xml:space="preserve">- ежегодное проведение конкурса на соискание премии имени </w:t>
      </w:r>
      <w:proofErr w:type="spellStart"/>
      <w:r>
        <w:rPr>
          <w:color w:val="000000"/>
          <w:spacing w:val="-2"/>
        </w:rPr>
        <w:t>Кузебая</w:t>
      </w:r>
      <w:proofErr w:type="spellEnd"/>
      <w:r>
        <w:rPr>
          <w:color w:val="000000"/>
          <w:spacing w:val="-2"/>
        </w:rPr>
        <w:t xml:space="preserve"> Герда;</w:t>
      </w:r>
    </w:p>
    <w:p w:rsidR="009C1AF1" w:rsidRDefault="009C1AF1" w:rsidP="009C1AF1">
      <w:pPr>
        <w:pStyle w:val="a3"/>
        <w:keepNext/>
        <w:shd w:val="clear" w:color="auto" w:fill="FFFFFF"/>
        <w:spacing w:before="0"/>
        <w:jc w:val="both"/>
      </w:pPr>
      <w:r>
        <w:rPr>
          <w:color w:val="000000"/>
          <w:spacing w:val="-2"/>
        </w:rPr>
        <w:t xml:space="preserve">- присвоение звания «Почётный гражданин </w:t>
      </w:r>
      <w:proofErr w:type="spellStart"/>
      <w:r>
        <w:rPr>
          <w:color w:val="000000"/>
          <w:spacing w:val="-2"/>
        </w:rPr>
        <w:t>Вавожского</w:t>
      </w:r>
      <w:proofErr w:type="spellEnd"/>
      <w:r>
        <w:rPr>
          <w:color w:val="000000"/>
          <w:spacing w:val="-2"/>
        </w:rPr>
        <w:t xml:space="preserve"> района».</w:t>
      </w:r>
    </w:p>
    <w:p w:rsidR="009C1AF1" w:rsidRDefault="009C1AF1" w:rsidP="009C1AF1">
      <w:pPr>
        <w:pStyle w:val="a3"/>
        <w:keepNext/>
        <w:shd w:val="clear" w:color="auto" w:fill="FFFFFF"/>
        <w:spacing w:before="0"/>
        <w:ind w:firstLine="708"/>
        <w:jc w:val="both"/>
      </w:pPr>
      <w:r>
        <w:rPr>
          <w:color w:val="000000"/>
          <w:spacing w:val="-2"/>
        </w:rPr>
        <w:t>Мероприятия по популяризации национальных культур:</w:t>
      </w:r>
    </w:p>
    <w:p w:rsidR="009C1AF1" w:rsidRDefault="009C1AF1" w:rsidP="009C1AF1">
      <w:pPr>
        <w:pStyle w:val="1"/>
        <w:tabs>
          <w:tab w:val="left" w:pos="1134"/>
        </w:tabs>
        <w:spacing w:after="0" w:line="100" w:lineRule="atLeast"/>
        <w:ind w:left="0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- проведение традиционных фестивалей национальных культур;</w:t>
      </w:r>
    </w:p>
    <w:p w:rsidR="009C1AF1" w:rsidRDefault="009C1AF1" w:rsidP="009C1AF1">
      <w:pPr>
        <w:pStyle w:val="1"/>
        <w:tabs>
          <w:tab w:val="left" w:pos="1134"/>
        </w:tabs>
        <w:spacing w:after="0" w:line="100" w:lineRule="atLeast"/>
        <w:ind w:left="0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- проведение народных праздников: </w:t>
      </w:r>
      <w:r>
        <w:rPr>
          <w:rFonts w:ascii="Times New Roman" w:hAnsi="Times New Roman"/>
          <w:spacing w:val="-2"/>
          <w:sz w:val="24"/>
          <w:szCs w:val="24"/>
        </w:rPr>
        <w:t>«Рождество», «Гербер», «Троица», «Масленица», «Пасха», «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Гырон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быдтон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>» и др.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;</w:t>
      </w:r>
    </w:p>
    <w:p w:rsidR="009C1AF1" w:rsidRDefault="009C1AF1" w:rsidP="009C1AF1">
      <w:pPr>
        <w:pStyle w:val="1"/>
        <w:tabs>
          <w:tab w:val="left" w:pos="1134"/>
        </w:tabs>
        <w:spacing w:after="0" w:line="100" w:lineRule="atLeast"/>
        <w:ind w:left="0"/>
        <w:jc w:val="both"/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- проведение выставок народных промыслов  и декоративно-прикладного искусства.</w:t>
      </w:r>
    </w:p>
    <w:p w:rsidR="009C1AF1" w:rsidRDefault="009C1AF1" w:rsidP="009C1AF1">
      <w:pPr>
        <w:pStyle w:val="3"/>
        <w:tabs>
          <w:tab w:val="left" w:pos="1134"/>
        </w:tabs>
        <w:jc w:val="both"/>
      </w:pPr>
      <w:r>
        <w:rPr>
          <w:rFonts w:ascii="Times New Roman" w:hAnsi="Times New Roman"/>
          <w:color w:val="000000"/>
          <w:spacing w:val="-2"/>
        </w:rPr>
        <w:t>- поддержка деятельности творческих художественных коллективов района.</w:t>
      </w:r>
      <w:r>
        <w:rPr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-2"/>
        </w:rPr>
        <w:t>В целях поддержки национальных коллективов и народных талантов осуществляется в</w:t>
      </w:r>
      <w:r>
        <w:rPr>
          <w:rFonts w:ascii="Times New Roman" w:hAnsi="Times New Roman"/>
          <w:color w:val="000000"/>
          <w:spacing w:val="-3"/>
        </w:rPr>
        <w:t xml:space="preserve">ыдвижение национальных самобытных коллективов, исполнителей на премию Правительства Удмуртской Республики </w:t>
      </w:r>
      <w:r>
        <w:rPr>
          <w:rFonts w:ascii="Times New Roman" w:hAnsi="Times New Roman"/>
        </w:rPr>
        <w:t xml:space="preserve">«Признание» за вклад в развитие народного творчества, </w:t>
      </w:r>
      <w:r>
        <w:rPr>
          <w:rFonts w:ascii="Times New Roman" w:hAnsi="Times New Roman"/>
          <w:color w:val="000000"/>
          <w:spacing w:val="-3"/>
        </w:rPr>
        <w:t>а также на присвоение коллективу самодеятельного художественного творчества звания «народный» («образцовый»).</w:t>
      </w:r>
    </w:p>
    <w:p w:rsidR="009C1AF1" w:rsidRDefault="009C1AF1" w:rsidP="009C1AF1">
      <w:pPr>
        <w:pStyle w:val="1"/>
        <w:tabs>
          <w:tab w:val="left" w:pos="1134"/>
        </w:tabs>
        <w:spacing w:after="0" w:line="100" w:lineRule="atLeast"/>
        <w:ind w:left="0"/>
        <w:jc w:val="both"/>
      </w:pPr>
    </w:p>
    <w:p w:rsidR="009C1AF1" w:rsidRDefault="009C1AF1" w:rsidP="009C1AF1">
      <w:pPr>
        <w:pStyle w:val="a3"/>
        <w:shd w:val="clear" w:color="auto" w:fill="FFFFFF"/>
        <w:tabs>
          <w:tab w:val="left" w:pos="1134"/>
        </w:tabs>
        <w:spacing w:before="0"/>
        <w:ind w:firstLine="709"/>
        <w:jc w:val="center"/>
      </w:pPr>
      <w:r>
        <w:t>03.6.6 Меры муниципального регулирования</w:t>
      </w:r>
    </w:p>
    <w:p w:rsidR="009C1AF1" w:rsidRDefault="009C1AF1" w:rsidP="009C1AF1">
      <w:pPr>
        <w:pStyle w:val="a3"/>
        <w:shd w:val="clear" w:color="auto" w:fill="FFFFFF"/>
        <w:tabs>
          <w:tab w:val="left" w:pos="1134"/>
        </w:tabs>
        <w:spacing w:before="0"/>
        <w:ind w:firstLine="709"/>
      </w:pPr>
    </w:p>
    <w:p w:rsidR="009C1AF1" w:rsidRDefault="009C1AF1" w:rsidP="009C1AF1">
      <w:pPr>
        <w:pStyle w:val="a3"/>
        <w:spacing w:before="0"/>
        <w:ind w:firstLine="708"/>
        <w:jc w:val="both"/>
      </w:pPr>
      <w:r>
        <w:t xml:space="preserve">Планируемые общественными организациями и национально-культурными объединениями мероприятия вносятся в общий план работы Администрации  и Совета депутатов </w:t>
      </w:r>
      <w:proofErr w:type="spellStart"/>
      <w:r>
        <w:t>Вавожского</w:t>
      </w:r>
      <w:proofErr w:type="spellEnd"/>
      <w:r>
        <w:t xml:space="preserve"> района.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>Утверждаются положения о мероприятиях, проводимых социально ориентированными некоммерческими организациями и национально-культурными объединениями.</w:t>
      </w:r>
    </w:p>
    <w:p w:rsidR="009C1AF1" w:rsidRDefault="009C1AF1" w:rsidP="009C1AF1">
      <w:pPr>
        <w:pStyle w:val="a3"/>
        <w:spacing w:before="0"/>
        <w:jc w:val="both"/>
      </w:pPr>
    </w:p>
    <w:p w:rsidR="009C1AF1" w:rsidRDefault="009C1AF1" w:rsidP="009C1AF1">
      <w:pPr>
        <w:pStyle w:val="a3"/>
        <w:spacing w:before="0"/>
        <w:jc w:val="center"/>
      </w:pPr>
      <w:r>
        <w:t>03.6.7 Прогноз сводных показателей муниципальных заданий</w:t>
      </w:r>
    </w:p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hd w:val="clear" w:color="auto" w:fill="FFFFFF"/>
        <w:tabs>
          <w:tab w:val="left" w:pos="1134"/>
        </w:tabs>
        <w:spacing w:before="0"/>
        <w:jc w:val="both"/>
      </w:pPr>
      <w:r>
        <w:tab/>
        <w:t>В рамках подпрограммы оказание муниципальных услуг муниципальными учреждениями не осуществляется.</w:t>
      </w:r>
    </w:p>
    <w:p w:rsidR="009C1AF1" w:rsidRDefault="009C1AF1" w:rsidP="009C1AF1">
      <w:pPr>
        <w:pStyle w:val="a3"/>
        <w:shd w:val="clear" w:color="auto" w:fill="FFFFFF"/>
        <w:tabs>
          <w:tab w:val="left" w:pos="1134"/>
        </w:tabs>
        <w:spacing w:before="0"/>
        <w:jc w:val="both"/>
      </w:pPr>
    </w:p>
    <w:p w:rsidR="009C1AF1" w:rsidRDefault="009C1AF1" w:rsidP="009C1AF1">
      <w:pPr>
        <w:pStyle w:val="a3"/>
        <w:spacing w:before="0"/>
        <w:jc w:val="center"/>
      </w:pPr>
      <w:r>
        <w:t xml:space="preserve">03.6.8 Взаимодействие с органами государственной власти и местного самоуправления, организациями и гражданами </w:t>
      </w:r>
    </w:p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hd w:val="clear" w:color="auto" w:fill="FFFFFF"/>
        <w:tabs>
          <w:tab w:val="left" w:pos="1134"/>
        </w:tabs>
        <w:spacing w:before="0"/>
        <w:ind w:firstLine="709"/>
        <w:jc w:val="both"/>
      </w:pPr>
      <w:r>
        <w:t xml:space="preserve">В рамках подпрограммы осуществляется взаимодействие с Министерством культуры, печати и информации Удмуртской Республики, Министерством национальной политики Удмуртской Республики, Министерством образования и науки Удмуртской Республики, бюджетным учреждением Удмуртской Республики «Дом Дружбы народов», Общественной палатой Удмуртской Республики, общественными организациями и объединениями, действующими на территории Удмуртской Республики.  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 xml:space="preserve">Мероприятия подпрограммы реализуются при участии БУ «Комплексный центр социального обслуживания населения </w:t>
      </w:r>
      <w:proofErr w:type="spellStart"/>
      <w:r>
        <w:t>Вавожского</w:t>
      </w:r>
      <w:proofErr w:type="spellEnd"/>
      <w:r>
        <w:t xml:space="preserve"> района», Отделом социальной защиты </w:t>
      </w:r>
      <w:r>
        <w:lastRenderedPageBreak/>
        <w:t xml:space="preserve">населения </w:t>
      </w:r>
      <w:proofErr w:type="spellStart"/>
      <w:r>
        <w:t>Вавожского</w:t>
      </w:r>
      <w:proofErr w:type="spellEnd"/>
      <w:r>
        <w:t xml:space="preserve"> района, МБУ Молодежный центр «</w:t>
      </w:r>
      <w:proofErr w:type="spellStart"/>
      <w:r>
        <w:t>Югдон</w:t>
      </w:r>
      <w:proofErr w:type="spellEnd"/>
      <w:r>
        <w:t xml:space="preserve">» </w:t>
      </w:r>
      <w:proofErr w:type="spellStart"/>
      <w:r>
        <w:t>Вавожского</w:t>
      </w:r>
      <w:proofErr w:type="spellEnd"/>
      <w:r>
        <w:t xml:space="preserve"> района», АУ УР «Редакция газеты «Авангард», работников клубных учреждений района, иных негосударственных организаций. 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>Для проведения мероприятий  используется потенциал учреждений  культуры,  образовательных  и спортивных учреждений.</w:t>
      </w:r>
    </w:p>
    <w:p w:rsidR="009C1AF1" w:rsidRDefault="009C1AF1" w:rsidP="009C1AF1">
      <w:pPr>
        <w:pStyle w:val="a3"/>
        <w:spacing w:before="0"/>
        <w:jc w:val="both"/>
      </w:pPr>
    </w:p>
    <w:p w:rsidR="009C1AF1" w:rsidRDefault="009C1AF1" w:rsidP="009C1AF1">
      <w:pPr>
        <w:pStyle w:val="a3"/>
        <w:spacing w:before="0"/>
        <w:jc w:val="center"/>
      </w:pPr>
      <w:r>
        <w:t>03.6.9. Ресурсное обеспечение подпрограммы</w:t>
      </w:r>
    </w:p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pacing w:before="0"/>
        <w:ind w:firstLine="708"/>
        <w:jc w:val="both"/>
      </w:pPr>
      <w:r>
        <w:t>Источниками ресурсного обеспечения подпрограммы являются средства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район». Общий объем финансирования мероприятий подпрограммы  за счет средств бюджета составит 1501,0 тыс. рублей, в том числе по годам:</w:t>
      </w:r>
    </w:p>
    <w:tbl>
      <w:tblPr>
        <w:tblW w:w="0" w:type="auto"/>
        <w:tblInd w:w="16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959"/>
        <w:gridCol w:w="1273"/>
        <w:gridCol w:w="3296"/>
      </w:tblGrid>
      <w:tr w:rsidR="009C1AF1" w:rsidTr="00C36175">
        <w:trPr>
          <w:trHeight w:val="691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Год</w:t>
            </w:r>
          </w:p>
        </w:tc>
        <w:tc>
          <w:tcPr>
            <w:tcW w:w="3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Средства бюджета МО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9C1AF1" w:rsidTr="00C36175">
        <w:trPr>
          <w:trHeight w:val="700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1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2015</w:t>
            </w:r>
          </w:p>
        </w:tc>
        <w:tc>
          <w:tcPr>
            <w:tcW w:w="3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593C18" w:rsidP="00C36175">
            <w:pPr>
              <w:pStyle w:val="a3"/>
              <w:spacing w:before="0"/>
              <w:jc w:val="center"/>
            </w:pPr>
            <w:r>
              <w:t>50</w:t>
            </w:r>
          </w:p>
        </w:tc>
      </w:tr>
      <w:tr w:rsidR="009C1AF1" w:rsidTr="00C36175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2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2016</w:t>
            </w:r>
          </w:p>
        </w:tc>
        <w:tc>
          <w:tcPr>
            <w:tcW w:w="3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593C18" w:rsidP="00C36175">
            <w:pPr>
              <w:pStyle w:val="a3"/>
              <w:spacing w:before="0"/>
              <w:jc w:val="center"/>
            </w:pPr>
            <w:r>
              <w:t>50</w:t>
            </w:r>
          </w:p>
        </w:tc>
      </w:tr>
      <w:tr w:rsidR="009C1AF1" w:rsidTr="00C36175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3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2017</w:t>
            </w:r>
          </w:p>
        </w:tc>
        <w:tc>
          <w:tcPr>
            <w:tcW w:w="3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5</w:t>
            </w:r>
            <w:r w:rsidR="00593C18">
              <w:t>2,5</w:t>
            </w:r>
          </w:p>
        </w:tc>
      </w:tr>
      <w:tr w:rsidR="009C1AF1" w:rsidTr="00C36175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4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2018</w:t>
            </w:r>
          </w:p>
        </w:tc>
        <w:tc>
          <w:tcPr>
            <w:tcW w:w="3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593C18" w:rsidP="00C36175">
            <w:pPr>
              <w:pStyle w:val="a3"/>
              <w:spacing w:before="0"/>
              <w:jc w:val="center"/>
            </w:pPr>
            <w:r>
              <w:t>55,1</w:t>
            </w:r>
          </w:p>
        </w:tc>
      </w:tr>
      <w:tr w:rsidR="009C1AF1" w:rsidTr="00C36175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5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2019</w:t>
            </w:r>
          </w:p>
        </w:tc>
        <w:tc>
          <w:tcPr>
            <w:tcW w:w="3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271F77" w:rsidP="00C36175">
            <w:pPr>
              <w:pStyle w:val="a3"/>
              <w:spacing w:before="0"/>
              <w:jc w:val="center"/>
            </w:pPr>
            <w:r>
              <w:t>57,9</w:t>
            </w:r>
          </w:p>
        </w:tc>
      </w:tr>
      <w:tr w:rsidR="009C1AF1" w:rsidTr="00C36175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6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9C1AF1" w:rsidP="00C36175">
            <w:pPr>
              <w:pStyle w:val="a3"/>
              <w:spacing w:before="0"/>
              <w:jc w:val="center"/>
            </w:pPr>
            <w:r>
              <w:t>2020</w:t>
            </w:r>
          </w:p>
        </w:tc>
        <w:tc>
          <w:tcPr>
            <w:tcW w:w="3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C1AF1" w:rsidRDefault="00271F77" w:rsidP="00C36175">
            <w:pPr>
              <w:pStyle w:val="a3"/>
              <w:spacing w:before="0"/>
              <w:jc w:val="center"/>
            </w:pPr>
            <w:r>
              <w:t>60,8</w:t>
            </w:r>
          </w:p>
        </w:tc>
      </w:tr>
    </w:tbl>
    <w:p w:rsidR="009C1AF1" w:rsidRDefault="009C1AF1" w:rsidP="009C1AF1">
      <w:pPr>
        <w:pStyle w:val="a3"/>
        <w:spacing w:before="0"/>
        <w:ind w:firstLine="709"/>
        <w:jc w:val="both"/>
      </w:pPr>
      <w:r>
        <w:rPr>
          <w:lang w:eastAsia="en-US"/>
        </w:rPr>
        <w:t>Ресурсное обеспечение подпрограммы за счет средств бюджета муниципального образования «</w:t>
      </w:r>
      <w:proofErr w:type="spellStart"/>
      <w:r>
        <w:rPr>
          <w:lang w:eastAsia="en-US"/>
        </w:rPr>
        <w:t>Вавожский</w:t>
      </w:r>
      <w:proofErr w:type="spellEnd"/>
      <w:r>
        <w:rPr>
          <w:lang w:eastAsia="en-US"/>
        </w:rPr>
        <w:t xml:space="preserve"> район» сформировано: на 2015-2016 годы – в соответствии с решением Совета депутатов </w:t>
      </w:r>
      <w:proofErr w:type="spellStart"/>
      <w:r>
        <w:rPr>
          <w:lang w:eastAsia="en-US"/>
        </w:rPr>
        <w:t>Вавожского</w:t>
      </w:r>
      <w:proofErr w:type="spellEnd"/>
      <w:r>
        <w:rPr>
          <w:lang w:eastAsia="en-US"/>
        </w:rPr>
        <w:t xml:space="preserve"> района  от 18 декабря 2013 года № 125 «О бюджете </w:t>
      </w:r>
      <w:proofErr w:type="spellStart"/>
      <w:r>
        <w:rPr>
          <w:lang w:eastAsia="en-US"/>
        </w:rPr>
        <w:t>Вавожского</w:t>
      </w:r>
      <w:proofErr w:type="spellEnd"/>
      <w:r>
        <w:rPr>
          <w:lang w:eastAsia="en-US"/>
        </w:rPr>
        <w:t xml:space="preserve"> района на 2014 год и плановый период 2015 и 2016 годов». </w:t>
      </w:r>
      <w:r>
        <w:t>Финансирование  подпрограммы за счет средств бюджета муниципального образования «</w:t>
      </w:r>
      <w:proofErr w:type="spellStart"/>
      <w:r>
        <w:t>Вавожский</w:t>
      </w:r>
      <w:proofErr w:type="spellEnd"/>
      <w:r>
        <w:t xml:space="preserve">  район» подлежит уточнению в рамках бюджетного цикла. </w:t>
      </w:r>
    </w:p>
    <w:p w:rsidR="009C1AF1" w:rsidRDefault="009C1AF1" w:rsidP="009C1AF1">
      <w:pPr>
        <w:pStyle w:val="a3"/>
        <w:spacing w:before="0"/>
        <w:ind w:firstLine="709"/>
        <w:jc w:val="both"/>
      </w:pPr>
    </w:p>
    <w:p w:rsidR="009C1AF1" w:rsidRDefault="009C1AF1" w:rsidP="009C1AF1">
      <w:pPr>
        <w:pStyle w:val="a3"/>
        <w:spacing w:before="0"/>
        <w:jc w:val="center"/>
      </w:pPr>
      <w:r>
        <w:t>03.6.10 Риски и меры по управлению рисками</w:t>
      </w:r>
    </w:p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pacing w:before="0"/>
        <w:ind w:firstLine="567"/>
        <w:jc w:val="both"/>
      </w:pPr>
      <w:r>
        <w:t>Подпрограмма предусматривает возможность финансовых, организационных рисков, связанных с недостатком бюджетных средств на проведение мероприятий, с межведомственным характером сферы реализации подпрограммы. Способом ограничения рисков является создание эффективной системы управления с чётким распределением полномочий и ответственности, регулярный мониторинг и корректировка мероприятий подпрограммы.</w:t>
      </w:r>
    </w:p>
    <w:p w:rsidR="009C1AF1" w:rsidRDefault="009C1AF1" w:rsidP="009C1AF1">
      <w:pPr>
        <w:pStyle w:val="a3"/>
        <w:spacing w:before="0"/>
        <w:ind w:firstLine="567"/>
        <w:jc w:val="both"/>
      </w:pPr>
    </w:p>
    <w:p w:rsidR="009C1AF1" w:rsidRDefault="009C1AF1" w:rsidP="009C1AF1">
      <w:pPr>
        <w:pStyle w:val="a3"/>
        <w:spacing w:before="0"/>
        <w:jc w:val="center"/>
      </w:pPr>
      <w:r>
        <w:t>03.6.11 Конечные результаты и оценка эффективности</w:t>
      </w:r>
    </w:p>
    <w:p w:rsidR="009C1AF1" w:rsidRDefault="009C1AF1" w:rsidP="009C1AF1">
      <w:pPr>
        <w:pStyle w:val="a3"/>
        <w:spacing w:before="0"/>
        <w:jc w:val="center"/>
      </w:pPr>
    </w:p>
    <w:p w:rsidR="009C1AF1" w:rsidRDefault="009C1AF1" w:rsidP="009C1AF1">
      <w:pPr>
        <w:pStyle w:val="a3"/>
        <w:spacing w:before="0"/>
        <w:ind w:firstLine="708"/>
        <w:jc w:val="both"/>
      </w:pPr>
      <w:r>
        <w:t>Реализация подпрограммы позволит укрепить межнациональные отношения, обеспечить стабильность общественно-политической ситуации в районе.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>Основными конечными результатами реализации программы являются: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>- Гармонизация межнациональных и межконфессиональных отношений, стабильность и благополучие в обществе.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>-Укрепление и развитие традиционной национальной культуры.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>-Формирование гражданского и патриотического мировоззрения граждан,  повышение социальной активности населения.</w:t>
      </w:r>
    </w:p>
    <w:p w:rsidR="009C1AF1" w:rsidRDefault="009C1AF1" w:rsidP="009C1AF1">
      <w:pPr>
        <w:pStyle w:val="ConsPlusNonformat"/>
        <w:widowControl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-Увеличение доли населения, активно участвующего в общественной жизни района.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t>-Увеличение количества социально ориентированных некоммерческих организаций.</w:t>
      </w:r>
    </w:p>
    <w:p w:rsidR="009C1AF1" w:rsidRDefault="009C1AF1" w:rsidP="009C1AF1">
      <w:pPr>
        <w:pStyle w:val="a3"/>
        <w:spacing w:before="0"/>
        <w:ind w:firstLine="708"/>
        <w:jc w:val="both"/>
      </w:pPr>
      <w:r>
        <w:lastRenderedPageBreak/>
        <w:t xml:space="preserve">Для оценки результатов определены целевые показатели (индикаторы) подпрограммы, значения которых на конец реализации подпрограммы (к 2020 году) достигнут следующих значений: 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tab/>
        <w:t xml:space="preserve">1)Количество национально-культурных объединений и социально ориентированных некоммерческих организаций, действующих на территории  </w:t>
      </w:r>
      <w:proofErr w:type="spellStart"/>
      <w:r>
        <w:t>Вавожского</w:t>
      </w:r>
      <w:proofErr w:type="spellEnd"/>
      <w:r>
        <w:t xml:space="preserve"> района, 21 ед.</w:t>
      </w:r>
    </w:p>
    <w:p w:rsidR="009C1AF1" w:rsidRDefault="009C1AF1" w:rsidP="009C1AF1">
      <w:pPr>
        <w:pStyle w:val="a3"/>
        <w:tabs>
          <w:tab w:val="left" w:pos="-55"/>
        </w:tabs>
        <w:spacing w:before="0"/>
        <w:jc w:val="both"/>
      </w:pPr>
      <w:r>
        <w:tab/>
        <w:t>2)Количество мероприятий, направленных на популяризацию национальных культур</w:t>
      </w:r>
      <w:r>
        <w:rPr>
          <w:color w:val="0000FF"/>
        </w:rPr>
        <w:t>,</w:t>
      </w:r>
      <w:r>
        <w:t xml:space="preserve"> 15 ед.</w:t>
      </w:r>
    </w:p>
    <w:p w:rsidR="009C1AF1" w:rsidRDefault="009C1AF1" w:rsidP="009C1AF1">
      <w:pPr>
        <w:pStyle w:val="a3"/>
        <w:spacing w:before="0"/>
        <w:ind w:firstLine="708"/>
      </w:pPr>
      <w:r>
        <w:t>3)Количество национальных коллективов самодеятельного народного творчества, из числа клубных формирований -99 ед.</w:t>
      </w:r>
    </w:p>
    <w:p w:rsidR="00F935EA" w:rsidRPr="009C1AF1" w:rsidRDefault="00F935EA">
      <w:pPr>
        <w:rPr>
          <w:rFonts w:ascii="Times New Roman" w:hAnsi="Times New Roman" w:cs="Times New Roman"/>
          <w:sz w:val="24"/>
          <w:szCs w:val="24"/>
        </w:rPr>
      </w:pPr>
    </w:p>
    <w:sectPr w:rsidR="00F935EA" w:rsidRPr="009C1AF1" w:rsidSect="00F9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ECC"/>
    <w:multiLevelType w:val="multilevel"/>
    <w:tmpl w:val="5A34EB12"/>
    <w:lvl w:ilvl="0">
      <w:start w:val="3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AF1"/>
    <w:rsid w:val="00271F77"/>
    <w:rsid w:val="00593C18"/>
    <w:rsid w:val="00594844"/>
    <w:rsid w:val="009C1AF1"/>
    <w:rsid w:val="00F9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C1AF1"/>
    <w:pPr>
      <w:suppressAutoHyphens/>
      <w:spacing w:before="240" w:after="0" w:line="100" w:lineRule="atLeast"/>
    </w:pPr>
    <w:rPr>
      <w:rFonts w:ascii="Times New Roman" w:eastAsia="Times New Roman" w:hAnsi="Times New Roman" w:cs="Times New Roman"/>
      <w:bCs/>
      <w:color w:val="00000A"/>
      <w:sz w:val="24"/>
      <w:szCs w:val="24"/>
      <w:lang w:eastAsia="ru-RU"/>
    </w:rPr>
  </w:style>
  <w:style w:type="paragraph" w:styleId="a4">
    <w:name w:val="List Paragraph"/>
    <w:basedOn w:val="a3"/>
    <w:rsid w:val="009C1AF1"/>
    <w:pPr>
      <w:ind w:left="720"/>
      <w:contextualSpacing/>
    </w:pPr>
    <w:rPr>
      <w:lang w:eastAsia="zh-CN"/>
    </w:rPr>
  </w:style>
  <w:style w:type="paragraph" w:customStyle="1" w:styleId="ConsPlusNonformat">
    <w:name w:val="ConsPlusNonformat"/>
    <w:rsid w:val="009C1AF1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  <w:lang w:eastAsia="ar-SA"/>
    </w:rPr>
  </w:style>
  <w:style w:type="paragraph" w:customStyle="1" w:styleId="1">
    <w:name w:val="Абзац списка1"/>
    <w:basedOn w:val="a3"/>
    <w:rsid w:val="009C1AF1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ar-SA"/>
    </w:rPr>
  </w:style>
  <w:style w:type="paragraph" w:customStyle="1" w:styleId="3">
    <w:name w:val="Абзац списка3"/>
    <w:basedOn w:val="a3"/>
    <w:rsid w:val="009C1AF1"/>
    <w:pPr>
      <w:spacing w:before="28" w:after="28"/>
    </w:pPr>
    <w:rPr>
      <w:rFonts w:ascii="Calibri" w:eastAsia="Calibri" w:hAnsi="Calibri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2000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3</cp:revision>
  <dcterms:created xsi:type="dcterms:W3CDTF">2014-07-25T11:59:00Z</dcterms:created>
  <dcterms:modified xsi:type="dcterms:W3CDTF">2014-07-29T05:22:00Z</dcterms:modified>
</cp:coreProperties>
</file>