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18" w:rsidRPr="00AC6718" w:rsidRDefault="00AC6718" w:rsidP="00AC6718">
      <w:pPr>
        <w:spacing w:before="100" w:beforeAutospacing="1"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03.2 Подпрограмма «Организация досуга и предоставление услуг организаций культуры»</w:t>
      </w:r>
    </w:p>
    <w:p w:rsidR="00AC6718" w:rsidRPr="00AC6718" w:rsidRDefault="00AC6718" w:rsidP="00AC6718">
      <w:pPr>
        <w:spacing w:before="100" w:beforeAutospacing="1" w:after="0" w:line="240" w:lineRule="auto"/>
        <w:jc w:val="center"/>
        <w:rPr>
          <w:rFonts w:ascii="Times New Roman" w:eastAsia="Times New Roman" w:hAnsi="Times New Roman" w:cs="Times New Roman"/>
          <w:sz w:val="24"/>
          <w:szCs w:val="24"/>
          <w:lang w:val="en-US" w:eastAsia="ru-RU"/>
        </w:rPr>
      </w:pPr>
      <w:proofErr w:type="spellStart"/>
      <w:r w:rsidRPr="00AC6718">
        <w:rPr>
          <w:rFonts w:ascii="Times New Roman" w:eastAsia="Times New Roman" w:hAnsi="Times New Roman" w:cs="Times New Roman"/>
          <w:sz w:val="24"/>
          <w:szCs w:val="24"/>
          <w:lang w:val="en-US" w:eastAsia="ru-RU"/>
        </w:rPr>
        <w:t>Краткая</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характеристика</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паспорт</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подпрограммы</w:t>
      </w:r>
      <w:proofErr w:type="spellEnd"/>
    </w:p>
    <w:tbl>
      <w:tblPr>
        <w:tblW w:w="9570" w:type="dxa"/>
        <w:tblCellSpacing w:w="0" w:type="dxa"/>
        <w:tblCellMar>
          <w:top w:w="105" w:type="dxa"/>
          <w:left w:w="105" w:type="dxa"/>
          <w:bottom w:w="105" w:type="dxa"/>
          <w:right w:w="105" w:type="dxa"/>
        </w:tblCellMar>
        <w:tblLook w:val="04A0"/>
      </w:tblPr>
      <w:tblGrid>
        <w:gridCol w:w="1964"/>
        <w:gridCol w:w="7606"/>
      </w:tblGrid>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Наименование подпрограммы</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Организация досуга и предоставление услуг организаций культуры</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Координатор</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Заместитель главы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УР по социальным вопросам</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Ответственный исполнитель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Отдел культуры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(Отдел культуры Администрации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Соисполнители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Администрация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(Администрация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Муниципальное бюджетное учреждение культуры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районный Дом культуры»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Отдел по делам молодежи, физической культуре и спорту.</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Цели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Задачи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1)Повышение качества и доступности муниципальных услуг по организации досуга и услуг организаций культуры.</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2)Организация культурно-массовых мероприятий для жителей района.</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3)Привлечение населения района в </w:t>
            </w:r>
            <w:proofErr w:type="spellStart"/>
            <w:r w:rsidRPr="00AC6718">
              <w:rPr>
                <w:rFonts w:ascii="Times New Roman" w:eastAsia="Times New Roman" w:hAnsi="Times New Roman" w:cs="Times New Roman"/>
                <w:color w:val="000000"/>
                <w:sz w:val="24"/>
                <w:szCs w:val="24"/>
                <w:lang w:eastAsia="ru-RU"/>
              </w:rPr>
              <w:t>культурно-досуговые</w:t>
            </w:r>
            <w:proofErr w:type="spellEnd"/>
            <w:r w:rsidRPr="00AC6718">
              <w:rPr>
                <w:rFonts w:ascii="Times New Roman" w:eastAsia="Times New Roman" w:hAnsi="Times New Roman" w:cs="Times New Roman"/>
                <w:color w:val="000000"/>
                <w:sz w:val="24"/>
                <w:szCs w:val="24"/>
                <w:lang w:eastAsia="ru-RU"/>
              </w:rPr>
              <w:t xml:space="preserve"> учреждения за счет повышения качества услуг, применения новых форм и методов работы.</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4)Содействие развитию любительского народного творчества.</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5)Выявление и поддержка молодых дарований, новых авторов и исполнителей.</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Целевые показатели (индикаторы)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1)Уровень фактической обеспеченности клубами и учреждениями клубного типа от нормативной потребности, процентов.</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2)Удельный вес населения, участвующего в платных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мероприятиях, проводимых муниципальными учреждениями культуры, процентов.</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3)Среднее число клубных формирований на одно </w:t>
            </w:r>
            <w:proofErr w:type="spellStart"/>
            <w:r w:rsidRPr="00AC6718">
              <w:rPr>
                <w:rFonts w:ascii="Times New Roman" w:eastAsia="Times New Roman" w:hAnsi="Times New Roman" w:cs="Times New Roman"/>
                <w:sz w:val="24"/>
                <w:szCs w:val="24"/>
                <w:lang w:eastAsia="ru-RU"/>
              </w:rPr>
              <w:t>культурно-досуговое</w:t>
            </w:r>
            <w:proofErr w:type="spellEnd"/>
            <w:r w:rsidRPr="00AC6718">
              <w:rPr>
                <w:rFonts w:ascii="Times New Roman" w:eastAsia="Times New Roman" w:hAnsi="Times New Roman" w:cs="Times New Roman"/>
                <w:sz w:val="24"/>
                <w:szCs w:val="24"/>
                <w:lang w:eastAsia="ru-RU"/>
              </w:rPr>
              <w:t xml:space="preserve"> учреждение, единиц.</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 Среднее число участников клубных формирований в расчете на 1000 человек населения, человек.</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 Среднее число детей в возрасте до 14 лет - участников клубных формирований, в расчете на 1000 детей в возрасте до 14 лет, человек.</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 Количество коллективов самодеятельного художественного творчества, имеющих звание «народный», ед.</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7) Доля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процентов.</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Сроки и этапы реализации</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keepNext/>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Срок реализации - 2015-2020годы.</w:t>
            </w:r>
          </w:p>
          <w:p w:rsidR="00AC6718" w:rsidRPr="00AC6718" w:rsidRDefault="00AC6718" w:rsidP="00AC6718">
            <w:pPr>
              <w:keepNext/>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Этапы реализации подпрограммы не выделяются.</w:t>
            </w:r>
          </w:p>
        </w:tc>
      </w:tr>
      <w:tr w:rsidR="00AC6718" w:rsidRPr="00AC6718" w:rsidTr="00AC6718">
        <w:trPr>
          <w:trHeight w:val="1635"/>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Ресурсное обеспечение за счет средств бюджета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Общий объем финансирования мероприятий подпрограммы за 2015-2020 годы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составляет 134045,0 тыс. рублей, в том числе за счет межбюджетных трансфертов из бюджетов поселений – 113147,9 тыс. рублей.</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по годам реализации муниципальной программы:</w:t>
            </w:r>
          </w:p>
          <w:tbl>
            <w:tblPr>
              <w:tblW w:w="6840" w:type="dxa"/>
              <w:jc w:val="center"/>
              <w:tblCellSpacing w:w="0" w:type="dxa"/>
              <w:tblCellMar>
                <w:top w:w="105" w:type="dxa"/>
                <w:left w:w="105" w:type="dxa"/>
                <w:bottom w:w="105" w:type="dxa"/>
                <w:right w:w="105" w:type="dxa"/>
              </w:tblCellMar>
              <w:tblLook w:val="04A0"/>
            </w:tblPr>
            <w:tblGrid>
              <w:gridCol w:w="2175"/>
              <w:gridCol w:w="1227"/>
              <w:gridCol w:w="1743"/>
              <w:gridCol w:w="1695"/>
            </w:tblGrid>
            <w:tr w:rsidR="00AC6718" w:rsidRPr="00AC6718" w:rsidTr="00B72317">
              <w:trPr>
                <w:tblCellSpacing w:w="0" w:type="dxa"/>
                <w:jc w:val="center"/>
              </w:trPr>
              <w:tc>
                <w:tcPr>
                  <w:tcW w:w="217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Годы</w:t>
                  </w:r>
                </w:p>
              </w:tc>
              <w:tc>
                <w:tcPr>
                  <w:tcW w:w="122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Всего</w:t>
                  </w:r>
                </w:p>
              </w:tc>
              <w:tc>
                <w:tcPr>
                  <w:tcW w:w="3438"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В том числе за счет:</w:t>
                  </w:r>
                </w:p>
              </w:tc>
            </w:tr>
            <w:tr w:rsidR="00AC6718" w:rsidRPr="00AC6718" w:rsidTr="00B72317">
              <w:trPr>
                <w:tblCellSpacing w:w="0" w:type="dxa"/>
                <w:jc w:val="center"/>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Собственных средств бюджета </w:t>
                  </w:r>
                  <w:proofErr w:type="spellStart"/>
                  <w:r w:rsidRPr="00AC6718">
                    <w:rPr>
                      <w:rFonts w:ascii="Times New Roman" w:eastAsia="Times New Roman" w:hAnsi="Times New Roman" w:cs="Times New Roman"/>
                      <w:color w:val="000000"/>
                      <w:sz w:val="24"/>
                      <w:szCs w:val="24"/>
                      <w:lang w:eastAsia="ru-RU"/>
                    </w:rPr>
                    <w:t>Вавожского</w:t>
                  </w:r>
                  <w:proofErr w:type="spellEnd"/>
                  <w:r w:rsidRPr="00AC6718">
                    <w:rPr>
                      <w:rFonts w:ascii="Times New Roman" w:eastAsia="Times New Roman" w:hAnsi="Times New Roman" w:cs="Times New Roman"/>
                      <w:color w:val="000000"/>
                      <w:sz w:val="24"/>
                      <w:szCs w:val="24"/>
                      <w:lang w:eastAsia="ru-RU"/>
                    </w:rPr>
                    <w:t xml:space="preserve"> района</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МБТ из бюджетов поселений</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2015</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20732,0</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3393,0</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17339,0</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2016</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20495,0</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3156,0</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17339,0</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2017</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21519,8</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3313,9</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18205,9</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2018</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22595,7</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3479,5</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19116,2</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2019</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23725,5</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3653,4</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20072,1</w:t>
                  </w:r>
                </w:p>
              </w:tc>
            </w:tr>
            <w:tr w:rsidR="00B72317" w:rsidRPr="00AC6718" w:rsidTr="00B72317">
              <w:trPr>
                <w:trHeight w:val="90"/>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2020</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24911,8</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3836,1</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21075,7</w:t>
                  </w:r>
                </w:p>
              </w:tc>
            </w:tr>
            <w:tr w:rsidR="00B72317" w:rsidRPr="00AC6718" w:rsidTr="00B72317">
              <w:trPr>
                <w:trHeight w:val="75"/>
                <w:tblCellSpacing w:w="0" w:type="dxa"/>
                <w:jc w:val="center"/>
              </w:trPr>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Итого за 2015-2020 годы</w:t>
                  </w:r>
                </w:p>
              </w:tc>
              <w:tc>
                <w:tcPr>
                  <w:tcW w:w="122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133979,8</w:t>
                  </w:r>
                </w:p>
              </w:tc>
              <w:tc>
                <w:tcPr>
                  <w:tcW w:w="1743"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20831,9</w:t>
                  </w:r>
                </w:p>
              </w:tc>
              <w:tc>
                <w:tcPr>
                  <w:tcW w:w="1695"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113147,9</w:t>
                  </w:r>
                </w:p>
              </w:tc>
            </w:tr>
          </w:tbl>
          <w:p w:rsidR="00AC6718" w:rsidRPr="00AC6718" w:rsidRDefault="00AC6718" w:rsidP="00AC6718">
            <w:pPr>
              <w:spacing w:before="100" w:beforeAutospacing="1"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Ресурсное обеспечение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подлежит уточнению в рамках бюджетного цикла.</w:t>
            </w:r>
          </w:p>
        </w:tc>
      </w:tr>
      <w:tr w:rsidR="00AC6718" w:rsidRPr="00AC6718" w:rsidTr="00AC6718">
        <w:trPr>
          <w:tblCellSpacing w:w="0" w:type="dxa"/>
        </w:trPr>
        <w:tc>
          <w:tcPr>
            <w:tcW w:w="1964"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before="100" w:beforeAutospacing="1"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Ожидаемые конечные результаты, оценка планируемой эффективности </w:t>
            </w:r>
          </w:p>
        </w:tc>
        <w:tc>
          <w:tcPr>
            <w:tcW w:w="7606" w:type="dxa"/>
            <w:tcBorders>
              <w:top w:val="single" w:sz="6" w:space="0" w:color="000001"/>
              <w:left w:val="single" w:sz="6" w:space="0" w:color="000001"/>
              <w:bottom w:val="single" w:sz="6" w:space="0" w:color="000001"/>
              <w:right w:val="single" w:sz="6" w:space="0" w:color="000001"/>
            </w:tcBorders>
            <w:tcMar>
              <w:top w:w="0" w:type="dxa"/>
              <w:left w:w="113" w:type="dxa"/>
              <w:bottom w:w="0" w:type="dxa"/>
              <w:right w:w="108" w:type="dxa"/>
            </w:tcMa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-Удельный вес населения, участвующего в платных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мероприятиях, проводимых муниципальными учреждениями культуры, -115 процентов;</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Среднее число клубных формирований на одно </w:t>
            </w:r>
            <w:proofErr w:type="spellStart"/>
            <w:r w:rsidRPr="00AC6718">
              <w:rPr>
                <w:rFonts w:ascii="Times New Roman" w:eastAsia="Times New Roman" w:hAnsi="Times New Roman" w:cs="Times New Roman"/>
                <w:sz w:val="24"/>
                <w:szCs w:val="24"/>
                <w:lang w:eastAsia="ru-RU"/>
              </w:rPr>
              <w:t>культурно-досуговое</w:t>
            </w:r>
            <w:proofErr w:type="spellEnd"/>
            <w:r w:rsidRPr="00AC6718">
              <w:rPr>
                <w:rFonts w:ascii="Times New Roman" w:eastAsia="Times New Roman" w:hAnsi="Times New Roman" w:cs="Times New Roman"/>
                <w:sz w:val="24"/>
                <w:szCs w:val="24"/>
                <w:lang w:eastAsia="ru-RU"/>
              </w:rPr>
              <w:t xml:space="preserve"> учреждение - 9 единиц;</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Среднее число участников клубных формирований в расчете на 1000 человек населения - 117 человек;</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Среднее число детей в возрасте до 14 лет - участников клубных формирований, в расчете на 1000 детей в возрасте до 14 лет, - 320человек;</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Количество коллективов самодеятельного художественного творчества, имеющих звание «народный» или «образцовый», - 6 коллективов;</w:t>
            </w:r>
          </w:p>
          <w:p w:rsidR="00AC6718" w:rsidRPr="00AC6718" w:rsidRDefault="00AC6718" w:rsidP="00AC6718">
            <w:pPr>
              <w:spacing w:after="0"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Доля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здания которых находятся в аварийном состоянии или требуют капитального ремонта, в общем количестве </w:t>
            </w:r>
            <w:r w:rsidRPr="00AC6718">
              <w:rPr>
                <w:rFonts w:ascii="Times New Roman" w:eastAsia="Times New Roman" w:hAnsi="Times New Roman" w:cs="Times New Roman"/>
                <w:sz w:val="24"/>
                <w:szCs w:val="24"/>
                <w:lang w:eastAsia="ru-RU"/>
              </w:rPr>
              <w:lastRenderedPageBreak/>
              <w:t xml:space="preserve">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11,1 процентов.</w:t>
            </w:r>
          </w:p>
        </w:tc>
      </w:tr>
    </w:tbl>
    <w:p w:rsidR="00AC6718" w:rsidRPr="00AC6718" w:rsidRDefault="00AC6718" w:rsidP="00AC6718">
      <w:pPr>
        <w:spacing w:before="100" w:beforeAutospacing="1"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03.2.1 Характеристика сферы деятельности</w:t>
      </w:r>
    </w:p>
    <w:p w:rsidR="00AC6718" w:rsidRPr="00AC6718" w:rsidRDefault="00AC6718" w:rsidP="00AC6718">
      <w:pPr>
        <w:spacing w:before="100" w:beforeAutospacing="1" w:after="0" w:line="240" w:lineRule="auto"/>
        <w:ind w:firstLine="567"/>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В целях организации культурного досуга населения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создано и осуществляет деятельность муниципальное бюджетное учреждение культуры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районный Дом культуры»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В составе структуры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находится районный Дом культуры, 8 - сельских Домов культуры (СДК) и 9- сельских клубов (СК). Территориально филиалы сельских Домов культуры и сельских клубов по сельским поселениям и населенным пунктам размещены следующим образом:</w:t>
      </w:r>
    </w:p>
    <w:tbl>
      <w:tblPr>
        <w:tblW w:w="9375" w:type="dxa"/>
        <w:tblCellSpacing w:w="0" w:type="dxa"/>
        <w:tblCellMar>
          <w:top w:w="105" w:type="dxa"/>
          <w:left w:w="105" w:type="dxa"/>
          <w:bottom w:w="105" w:type="dxa"/>
          <w:right w:w="105" w:type="dxa"/>
        </w:tblCellMar>
        <w:tblLook w:val="04A0"/>
      </w:tblPr>
      <w:tblGrid>
        <w:gridCol w:w="3525"/>
        <w:gridCol w:w="1701"/>
        <w:gridCol w:w="4149"/>
      </w:tblGrid>
      <w:tr w:rsidR="00AC6718" w:rsidRPr="00AC6718" w:rsidTr="00AC6718">
        <w:trPr>
          <w:trHeight w:val="1035"/>
          <w:tblHeader/>
          <w:tblCellSpacing w:w="0" w:type="dxa"/>
        </w:trPr>
        <w:tc>
          <w:tcPr>
            <w:tcW w:w="35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bookmarkStart w:id="0" w:name="RANGE!B3:B81"/>
            <w:bookmarkEnd w:id="0"/>
            <w:r w:rsidRPr="00AC6718">
              <w:rPr>
                <w:rFonts w:ascii="Times New Roman" w:eastAsia="Times New Roman" w:hAnsi="Times New Roman" w:cs="Times New Roman"/>
                <w:sz w:val="24"/>
                <w:szCs w:val="24"/>
                <w:lang w:eastAsia="ru-RU"/>
              </w:rPr>
              <w:t>Название сельского поселения, населённого пункта</w:t>
            </w:r>
          </w:p>
        </w:tc>
        <w:tc>
          <w:tcPr>
            <w:tcW w:w="1701"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Численность населения по состоянию на 01.01.2014 г. </w:t>
            </w:r>
          </w:p>
        </w:tc>
        <w:tc>
          <w:tcPr>
            <w:tcW w:w="4149" w:type="dxa"/>
            <w:tcBorders>
              <w:top w:val="single" w:sz="6" w:space="0" w:color="00000A"/>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Размещение филиала </w:t>
            </w:r>
          </w:p>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w:t>
            </w:r>
          </w:p>
        </w:tc>
      </w:tr>
      <w:tr w:rsidR="00AC6718" w:rsidRPr="00AC6718" w:rsidTr="00AC6718">
        <w:trPr>
          <w:trHeight w:val="19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9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Большеволковское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9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1134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9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Б.Волково</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567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Больше-Волковский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Макарово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318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Березек</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231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Чемошур-Докья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5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5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Брызгаловское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5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761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5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Брызгалово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326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Брызгаловский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Монья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267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Квачи</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Зетловай</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Косая Можга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Квашур</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Вишур</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Заря</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древня </w:t>
            </w:r>
            <w:proofErr w:type="spellStart"/>
            <w:r w:rsidRPr="00AC6718">
              <w:rPr>
                <w:rFonts w:ascii="Times New Roman" w:eastAsia="Times New Roman" w:hAnsi="Times New Roman" w:cs="Times New Roman"/>
                <w:sz w:val="24"/>
                <w:szCs w:val="24"/>
                <w:lang w:eastAsia="ru-RU"/>
              </w:rPr>
              <w:t>Нардомас</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Южный- </w:t>
            </w:r>
            <w:proofErr w:type="spellStart"/>
            <w:r w:rsidRPr="00AC6718">
              <w:rPr>
                <w:rFonts w:ascii="Times New Roman" w:eastAsia="Times New Roman" w:hAnsi="Times New Roman" w:cs="Times New Roman"/>
                <w:sz w:val="24"/>
                <w:szCs w:val="24"/>
                <w:lang w:eastAsia="ru-RU"/>
              </w:rPr>
              <w:t>Какмож</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2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2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Вавожское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2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7040</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2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село Вавож</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6608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районный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Большая Можга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val="en-US" w:eastAsia="ru-RU"/>
              </w:rPr>
              <w:t>1</w:t>
            </w:r>
            <w:r w:rsidRPr="00AC6718">
              <w:rPr>
                <w:rFonts w:ascii="Times New Roman" w:eastAsia="Times New Roman" w:hAnsi="Times New Roman" w:cs="Times New Roman"/>
                <w:sz w:val="24"/>
                <w:szCs w:val="24"/>
                <w:lang w:eastAsia="ru-RU"/>
              </w:rPr>
              <w:t>93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Больше- </w:t>
            </w:r>
            <w:proofErr w:type="spellStart"/>
            <w:r w:rsidRPr="00AC6718">
              <w:rPr>
                <w:rFonts w:ascii="Times New Roman" w:eastAsia="Times New Roman" w:hAnsi="Times New Roman" w:cs="Times New Roman"/>
                <w:sz w:val="24"/>
                <w:szCs w:val="24"/>
                <w:lang w:eastAsia="ru-RU"/>
              </w:rPr>
              <w:t>Можгинский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Жуе</w:t>
            </w:r>
            <w:proofErr w:type="spellEnd"/>
            <w:r w:rsidRPr="00AC6718">
              <w:rPr>
                <w:rFonts w:ascii="Times New Roman" w:eastAsia="Times New Roman" w:hAnsi="Times New Roman" w:cs="Times New Roman"/>
                <w:sz w:val="24"/>
                <w:szCs w:val="24"/>
                <w:lang w:eastAsia="ru-RU"/>
              </w:rPr>
              <w:t xml:space="preserve"> Можга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val="en-US" w:eastAsia="ru-RU"/>
              </w:rPr>
              <w:t>1</w:t>
            </w:r>
            <w:r w:rsidRPr="00AC6718">
              <w:rPr>
                <w:rFonts w:ascii="Times New Roman" w:eastAsia="Times New Roman" w:hAnsi="Times New Roman" w:cs="Times New Roman"/>
                <w:sz w:val="24"/>
                <w:szCs w:val="24"/>
                <w:lang w:eastAsia="ru-RU"/>
              </w:rPr>
              <w:t>84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roofErr w:type="spellStart"/>
            <w:r w:rsidRPr="00AC6718">
              <w:rPr>
                <w:rFonts w:ascii="Times New Roman" w:eastAsia="Times New Roman" w:hAnsi="Times New Roman" w:cs="Times New Roman"/>
                <w:sz w:val="24"/>
                <w:szCs w:val="24"/>
                <w:lang w:eastAsia="ru-RU"/>
              </w:rPr>
              <w:t>Жуе-Можгинский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т</w:t>
            </w:r>
            <w:r w:rsidRPr="00AC6718">
              <w:rPr>
                <w:rFonts w:ascii="Times New Roman" w:eastAsia="Times New Roman" w:hAnsi="Times New Roman" w:cs="Times New Roman"/>
                <w:sz w:val="24"/>
                <w:szCs w:val="24"/>
                <w:lang w:eastAsia="ru-RU"/>
              </w:rPr>
              <w:t>анция Вавож</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Зеленая Роща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2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2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lastRenderedPageBreak/>
              <w:t>Водзимоньинское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2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1674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2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село </w:t>
            </w:r>
            <w:proofErr w:type="spellStart"/>
            <w:r w:rsidRPr="00AC6718">
              <w:rPr>
                <w:rFonts w:ascii="Times New Roman" w:eastAsia="Times New Roman" w:hAnsi="Times New Roman" w:cs="Times New Roman"/>
                <w:sz w:val="24"/>
                <w:szCs w:val="24"/>
                <w:lang w:eastAsia="ru-RU"/>
              </w:rPr>
              <w:t>Водзимонье</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767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Водзимоньинский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Новая-Бия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645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roofErr w:type="spellStart"/>
            <w:r w:rsidRPr="00AC6718">
              <w:rPr>
                <w:rFonts w:ascii="Times New Roman" w:eastAsia="Times New Roman" w:hAnsi="Times New Roman" w:cs="Times New Roman"/>
                <w:sz w:val="24"/>
                <w:szCs w:val="24"/>
                <w:lang w:eastAsia="ru-RU"/>
              </w:rPr>
              <w:t>Ново-Биинский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Гуляево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Мокрецово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Новое </w:t>
            </w:r>
            <w:proofErr w:type="spellStart"/>
            <w:r w:rsidRPr="00AC6718">
              <w:rPr>
                <w:rFonts w:ascii="Times New Roman" w:eastAsia="Times New Roman" w:hAnsi="Times New Roman" w:cs="Times New Roman"/>
                <w:sz w:val="24"/>
                <w:szCs w:val="24"/>
                <w:lang w:eastAsia="ru-RU"/>
              </w:rPr>
              <w:t>Водзимонье</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10</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Валодор</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Чудзялуд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100</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Волипельгинское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1572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село </w:t>
            </w:r>
            <w:proofErr w:type="spellStart"/>
            <w:r w:rsidRPr="00AC6718">
              <w:rPr>
                <w:rFonts w:ascii="Times New Roman" w:eastAsia="Times New Roman" w:hAnsi="Times New Roman" w:cs="Times New Roman"/>
                <w:sz w:val="24"/>
                <w:szCs w:val="24"/>
                <w:lang w:eastAsia="ru-RU"/>
              </w:rPr>
              <w:t>Волипельга</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947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Волипельгинский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Зядлуд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173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roofErr w:type="spellStart"/>
            <w:r w:rsidRPr="00AC6718">
              <w:rPr>
                <w:rFonts w:ascii="Times New Roman" w:eastAsia="Times New Roman" w:hAnsi="Times New Roman" w:cs="Times New Roman"/>
                <w:sz w:val="24"/>
                <w:szCs w:val="24"/>
                <w:lang w:eastAsia="ru-RU"/>
              </w:rPr>
              <w:t>Зядлудский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Котья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Нюрпод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Ожги</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207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Ожгинский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Колногорово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Слудка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Кассихино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Тушмо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Холодный Ключ</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Новые </w:t>
            </w:r>
            <w:proofErr w:type="spellStart"/>
            <w:r w:rsidRPr="00AC6718">
              <w:rPr>
                <w:rFonts w:ascii="Times New Roman" w:eastAsia="Times New Roman" w:hAnsi="Times New Roman" w:cs="Times New Roman"/>
                <w:sz w:val="24"/>
                <w:szCs w:val="24"/>
                <w:lang w:eastAsia="ru-RU"/>
              </w:rPr>
              <w:t>Какси</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50</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Карсо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9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9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Гурезь-Пудгинское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9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1709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9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Гурезь-Пудга</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606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roofErr w:type="spellStart"/>
            <w:r w:rsidRPr="00AC6718">
              <w:rPr>
                <w:rFonts w:ascii="Times New Roman" w:eastAsia="Times New Roman" w:hAnsi="Times New Roman" w:cs="Times New Roman"/>
                <w:sz w:val="24"/>
                <w:szCs w:val="24"/>
                <w:lang w:eastAsia="ru-RU"/>
              </w:rPr>
              <w:t>Гурезь-Пудгинский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Уе-Докья</w:t>
            </w:r>
            <w:proofErr w:type="spellEnd"/>
            <w:r w:rsidRPr="00AC6718">
              <w:rPr>
                <w:rFonts w:ascii="Times New Roman" w:eastAsia="Times New Roman" w:hAnsi="Times New Roman" w:cs="Times New Roman"/>
                <w:sz w:val="24"/>
                <w:szCs w:val="24"/>
                <w:lang w:eastAsia="ru-RU"/>
              </w:rPr>
              <w:t xml:space="preserve"> </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273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Зяглуд-Какся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352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Зяглуд-Каксинский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Каменный-Ключ</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135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Каменно-Ключинский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Яголуд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182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Яголудский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деревня Большая </w:t>
            </w:r>
            <w:proofErr w:type="spellStart"/>
            <w:r w:rsidRPr="00AC6718">
              <w:rPr>
                <w:rFonts w:ascii="Times New Roman" w:eastAsia="Times New Roman" w:hAnsi="Times New Roman" w:cs="Times New Roman"/>
                <w:sz w:val="24"/>
                <w:szCs w:val="24"/>
                <w:lang w:eastAsia="ru-RU"/>
              </w:rPr>
              <w:t>Докья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Пужмоил</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Четкерь</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Бармино</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Малый </w:t>
            </w:r>
            <w:proofErr w:type="spellStart"/>
            <w:r w:rsidRPr="00AC6718">
              <w:rPr>
                <w:rFonts w:ascii="Times New Roman" w:eastAsia="Times New Roman" w:hAnsi="Times New Roman" w:cs="Times New Roman"/>
                <w:sz w:val="24"/>
                <w:szCs w:val="24"/>
                <w:lang w:eastAsia="ru-RU"/>
              </w:rPr>
              <w:t>Зяглуд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Васькино</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Малиновка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Сэръя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8</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5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5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Зямбайгуртское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5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699</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5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Зямбайгурт</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665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Зямбайгуртский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Старая Бия</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25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Какможское</w:t>
            </w:r>
            <w:proofErr w:type="spellEnd"/>
            <w:r w:rsidRPr="00AC6718">
              <w:rPr>
                <w:rFonts w:ascii="Times New Roman" w:eastAsia="Times New Roman" w:hAnsi="Times New Roman" w:cs="Times New Roman"/>
                <w:sz w:val="24"/>
                <w:szCs w:val="24"/>
                <w:lang w:eastAsia="ru-RU"/>
              </w:rPr>
              <w:t xml:space="preserve"> сельское поселение </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1902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село </w:t>
            </w:r>
            <w:proofErr w:type="spellStart"/>
            <w:r w:rsidRPr="00AC6718">
              <w:rPr>
                <w:rFonts w:ascii="Times New Roman" w:eastAsia="Times New Roman" w:hAnsi="Times New Roman" w:cs="Times New Roman"/>
                <w:sz w:val="24"/>
                <w:szCs w:val="24"/>
                <w:lang w:eastAsia="ru-RU"/>
              </w:rPr>
              <w:t>Какмож</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1601</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Какможский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Лыстем</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204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Инга</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Октябрьский</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10</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Какмож-Итчи</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Нижний </w:t>
            </w:r>
            <w:proofErr w:type="spellStart"/>
            <w:r w:rsidRPr="00AC6718">
              <w:rPr>
                <w:rFonts w:ascii="Times New Roman" w:eastAsia="Times New Roman" w:hAnsi="Times New Roman" w:cs="Times New Roman"/>
                <w:sz w:val="24"/>
                <w:szCs w:val="24"/>
                <w:lang w:eastAsia="ru-RU"/>
              </w:rPr>
              <w:t>Юсь</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Нюрдор-Котьинское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1263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село </w:t>
            </w:r>
            <w:proofErr w:type="spellStart"/>
            <w:r w:rsidRPr="00AC6718">
              <w:rPr>
                <w:rFonts w:ascii="Times New Roman" w:eastAsia="Times New Roman" w:hAnsi="Times New Roman" w:cs="Times New Roman"/>
                <w:sz w:val="24"/>
                <w:szCs w:val="24"/>
                <w:lang w:eastAsia="ru-RU"/>
              </w:rPr>
              <w:t>Нюрдор-Котья</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1263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Нюрдор-Котьинский</w:t>
            </w:r>
            <w:proofErr w:type="spellEnd"/>
            <w:r w:rsidRPr="00AC6718">
              <w:rPr>
                <w:rFonts w:ascii="Times New Roman" w:eastAsia="Times New Roman" w:hAnsi="Times New Roman" w:cs="Times New Roman"/>
                <w:sz w:val="24"/>
                <w:szCs w:val="24"/>
                <w:lang w:eastAsia="ru-RU"/>
              </w:rPr>
              <w:t xml:space="preserve"> сельский Дом культуры</w:t>
            </w:r>
          </w:p>
        </w:tc>
      </w:tr>
      <w:tr w:rsidR="00AC6718" w:rsidRPr="00AC6718" w:rsidTr="00AC6718">
        <w:trPr>
          <w:trHeight w:val="9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90"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Тыловыл-Пельгинское</w:t>
            </w:r>
            <w:proofErr w:type="spellEnd"/>
            <w:r w:rsidRPr="00AC6718">
              <w:rPr>
                <w:rFonts w:ascii="Times New Roman" w:eastAsia="Times New Roman" w:hAnsi="Times New Roman" w:cs="Times New Roman"/>
                <w:sz w:val="24"/>
                <w:szCs w:val="24"/>
                <w:lang w:eastAsia="ru-RU"/>
              </w:rPr>
              <w:t xml:space="preserve"> сельское поселение</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9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494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9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село </w:t>
            </w:r>
            <w:proofErr w:type="spellStart"/>
            <w:r w:rsidRPr="00AC6718">
              <w:rPr>
                <w:rFonts w:ascii="Times New Roman" w:eastAsia="Times New Roman" w:hAnsi="Times New Roman" w:cs="Times New Roman"/>
                <w:sz w:val="24"/>
                <w:szCs w:val="24"/>
                <w:lang w:eastAsia="ru-RU"/>
              </w:rPr>
              <w:t>Тыловыл-Пельга</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193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proofErr w:type="spellStart"/>
            <w:r w:rsidRPr="00AC6718">
              <w:rPr>
                <w:rFonts w:ascii="Times New Roman" w:eastAsia="Times New Roman" w:hAnsi="Times New Roman" w:cs="Times New Roman"/>
                <w:sz w:val="24"/>
                <w:szCs w:val="24"/>
                <w:lang w:eastAsia="ru-RU"/>
              </w:rPr>
              <w:t>Тыловыл-Пельгинский</w:t>
            </w:r>
            <w:proofErr w:type="spellEnd"/>
            <w:r w:rsidRPr="00AC6718">
              <w:rPr>
                <w:rFonts w:ascii="Times New Roman" w:eastAsia="Times New Roman" w:hAnsi="Times New Roman" w:cs="Times New Roman"/>
                <w:sz w:val="24"/>
                <w:szCs w:val="24"/>
                <w:lang w:eastAsia="ru-RU"/>
              </w:rPr>
              <w:t xml:space="preserve"> сельский Клуб</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Берлуд</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деревня Дубровка</w:t>
            </w:r>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105</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Старое-Жуе</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47</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Русская </w:t>
            </w:r>
            <w:proofErr w:type="spellStart"/>
            <w:r w:rsidRPr="00AC6718">
              <w:rPr>
                <w:rFonts w:ascii="Times New Roman" w:eastAsia="Times New Roman" w:hAnsi="Times New Roman" w:cs="Times New Roman"/>
                <w:sz w:val="24"/>
                <w:szCs w:val="24"/>
                <w:lang w:eastAsia="ru-RU"/>
              </w:rPr>
              <w:t>Изопельга</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Ивано-Вознесенск</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106</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105"/>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деревня </w:t>
            </w:r>
            <w:proofErr w:type="spellStart"/>
            <w:r w:rsidRPr="00AC6718">
              <w:rPr>
                <w:rFonts w:ascii="Times New Roman" w:eastAsia="Times New Roman" w:hAnsi="Times New Roman" w:cs="Times New Roman"/>
                <w:sz w:val="24"/>
                <w:szCs w:val="24"/>
                <w:lang w:eastAsia="ru-RU"/>
              </w:rPr>
              <w:t>Кочежгурт</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2</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105"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w:t>
            </w:r>
          </w:p>
        </w:tc>
      </w:tr>
      <w:tr w:rsidR="00AC6718" w:rsidRPr="00AC6718" w:rsidTr="00AC6718">
        <w:trPr>
          <w:trHeight w:val="90"/>
          <w:tblCellSpacing w:w="0" w:type="dxa"/>
        </w:trPr>
        <w:tc>
          <w:tcPr>
            <w:tcW w:w="3525" w:type="dxa"/>
            <w:tcBorders>
              <w:top w:val="nil"/>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hideMark/>
          </w:tcPr>
          <w:p w:rsidR="00AC6718" w:rsidRPr="00AC6718" w:rsidRDefault="00AC6718" w:rsidP="00AC6718">
            <w:pPr>
              <w:spacing w:before="100" w:beforeAutospacing="1" w:after="119" w:line="90" w:lineRule="atLeast"/>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деревня </w:t>
            </w:r>
            <w:proofErr w:type="spellStart"/>
            <w:r w:rsidRPr="00AC6718">
              <w:rPr>
                <w:rFonts w:ascii="Times New Roman" w:eastAsia="Times New Roman" w:hAnsi="Times New Roman" w:cs="Times New Roman"/>
                <w:sz w:val="24"/>
                <w:szCs w:val="24"/>
                <w:lang w:eastAsia="ru-RU"/>
              </w:rPr>
              <w:t>Новотроицкий</w:t>
            </w:r>
            <w:proofErr w:type="spellEnd"/>
          </w:p>
        </w:tc>
        <w:tc>
          <w:tcPr>
            <w:tcW w:w="1701"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90" w:lineRule="atLeast"/>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34</w:t>
            </w:r>
          </w:p>
        </w:tc>
        <w:tc>
          <w:tcPr>
            <w:tcW w:w="4149" w:type="dxa"/>
            <w:tcBorders>
              <w:top w:val="nil"/>
              <w:left w:val="nil"/>
              <w:bottom w:val="single" w:sz="6" w:space="0" w:color="00000A"/>
              <w:right w:val="single" w:sz="6" w:space="0" w:color="00000A"/>
            </w:tcBorders>
            <w:shd w:val="clear" w:color="auto" w:fill="FFFFFF"/>
            <w:tcMar>
              <w:top w:w="0" w:type="dxa"/>
              <w:left w:w="0" w:type="dxa"/>
              <w:bottom w:w="0" w:type="dxa"/>
              <w:right w:w="108" w:type="dxa"/>
            </w:tcMar>
            <w:vAlign w:val="center"/>
            <w:hideMark/>
          </w:tcPr>
          <w:p w:rsidR="00AC6718" w:rsidRPr="00AC6718" w:rsidRDefault="00AC6718" w:rsidP="00AC6718">
            <w:pPr>
              <w:spacing w:before="100" w:beforeAutospacing="1" w:after="119" w:line="240" w:lineRule="auto"/>
              <w:rPr>
                <w:rFonts w:ascii="Times New Roman" w:eastAsia="Times New Roman" w:hAnsi="Times New Roman" w:cs="Times New Roman"/>
                <w:sz w:val="10"/>
                <w:szCs w:val="24"/>
                <w:lang w:eastAsia="ru-RU"/>
              </w:rPr>
            </w:pPr>
          </w:p>
        </w:tc>
      </w:tr>
    </w:tbl>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Обеспеченность клубами и учреждениями в </w:t>
      </w:r>
      <w:proofErr w:type="spellStart"/>
      <w:r w:rsidRPr="00AC6718">
        <w:rPr>
          <w:rFonts w:ascii="Times New Roman" w:eastAsia="Times New Roman" w:hAnsi="Times New Roman" w:cs="Times New Roman"/>
          <w:sz w:val="24"/>
          <w:szCs w:val="24"/>
          <w:lang w:eastAsia="ru-RU"/>
        </w:rPr>
        <w:t>Вавожском</w:t>
      </w:r>
      <w:proofErr w:type="spellEnd"/>
      <w:r w:rsidRPr="00AC6718">
        <w:rPr>
          <w:rFonts w:ascii="Times New Roman" w:eastAsia="Times New Roman" w:hAnsi="Times New Roman" w:cs="Times New Roman"/>
          <w:sz w:val="24"/>
          <w:szCs w:val="24"/>
          <w:lang w:eastAsia="ru-RU"/>
        </w:rPr>
        <w:t xml:space="preserve"> районе составляет 128,6% (3060 посадочных места при нормативе 2377,8 посадочных мест)</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Ежегодно в </w:t>
      </w:r>
      <w:proofErr w:type="spellStart"/>
      <w:r w:rsidRPr="00AC6718">
        <w:rPr>
          <w:rFonts w:ascii="Times New Roman" w:eastAsia="Times New Roman" w:hAnsi="Times New Roman" w:cs="Times New Roman"/>
          <w:sz w:val="24"/>
          <w:szCs w:val="24"/>
          <w:lang w:eastAsia="ru-RU"/>
        </w:rPr>
        <w:t>Вавожском</w:t>
      </w:r>
      <w:proofErr w:type="spellEnd"/>
      <w:r w:rsidRPr="00AC6718">
        <w:rPr>
          <w:rFonts w:ascii="Times New Roman" w:eastAsia="Times New Roman" w:hAnsi="Times New Roman" w:cs="Times New Roman"/>
          <w:sz w:val="24"/>
          <w:szCs w:val="24"/>
          <w:lang w:eastAsia="ru-RU"/>
        </w:rPr>
        <w:t xml:space="preserve"> районе проводится более 1,7 тысяч культурно-массовых мероприятий, в числе которых:</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календарные праздники: Новый год, Рождество, Масленица, Пасха, Троица;</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Общественно-значимые мероприятия: Открытия клубного сезона, собрания жителей, День толерантности, День борьбы со </w:t>
      </w:r>
      <w:proofErr w:type="spellStart"/>
      <w:r w:rsidRPr="00AC6718">
        <w:rPr>
          <w:rFonts w:ascii="Times New Roman" w:eastAsia="Times New Roman" w:hAnsi="Times New Roman" w:cs="Times New Roman"/>
          <w:sz w:val="24"/>
          <w:szCs w:val="24"/>
          <w:lang w:eastAsia="ru-RU"/>
        </w:rPr>
        <w:t>СПИДом</w:t>
      </w:r>
      <w:proofErr w:type="spellEnd"/>
      <w:r w:rsidRPr="00AC6718">
        <w:rPr>
          <w:rFonts w:ascii="Times New Roman" w:eastAsia="Times New Roman" w:hAnsi="Times New Roman" w:cs="Times New Roman"/>
          <w:sz w:val="24"/>
          <w:szCs w:val="24"/>
          <w:lang w:eastAsia="ru-RU"/>
        </w:rPr>
        <w:t xml:space="preserve"> и др.;</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AC6718" w:rsidRPr="00AC6718" w:rsidRDefault="00AC6718" w:rsidP="00AC6718">
      <w:pPr>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Конкурсы и фестивали: районный смотр-конкурс молодых исполнителей эстрадной песни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звездопад», районный фестиваль фольклорного творчества «</w:t>
      </w:r>
      <w:proofErr w:type="spellStart"/>
      <w:r w:rsidRPr="00AC6718">
        <w:rPr>
          <w:rFonts w:ascii="Times New Roman" w:eastAsia="Times New Roman" w:hAnsi="Times New Roman" w:cs="Times New Roman"/>
          <w:sz w:val="24"/>
          <w:szCs w:val="24"/>
          <w:lang w:eastAsia="ru-RU"/>
        </w:rPr>
        <w:t>Ингур</w:t>
      </w:r>
      <w:proofErr w:type="spellEnd"/>
      <w:r w:rsidRPr="00AC6718">
        <w:rPr>
          <w:rFonts w:ascii="Times New Roman" w:eastAsia="Times New Roman" w:hAnsi="Times New Roman" w:cs="Times New Roman"/>
          <w:sz w:val="24"/>
          <w:szCs w:val="24"/>
          <w:lang w:eastAsia="ru-RU"/>
        </w:rPr>
        <w:t xml:space="preserve">», районный фестиваль детских танцевальных коллективов «Театральные горошины», районный конкурс профессионального мастерства специалистов клубных учреждений «Каламбур»,районный фестиваль самодеятельности художественного творчества «Майский вальс», районный фестиваль ветеранских ансамблей «С песней по жизни», районный фестиваль авторской и </w:t>
      </w:r>
      <w:proofErr w:type="spellStart"/>
      <w:r w:rsidRPr="00AC6718">
        <w:rPr>
          <w:rFonts w:ascii="Times New Roman" w:eastAsia="Times New Roman" w:hAnsi="Times New Roman" w:cs="Times New Roman"/>
          <w:sz w:val="24"/>
          <w:szCs w:val="24"/>
          <w:lang w:eastAsia="ru-RU"/>
        </w:rPr>
        <w:t>бардовской</w:t>
      </w:r>
      <w:proofErr w:type="spellEnd"/>
      <w:r w:rsidRPr="00AC6718">
        <w:rPr>
          <w:rFonts w:ascii="Times New Roman" w:eastAsia="Times New Roman" w:hAnsi="Times New Roman" w:cs="Times New Roman"/>
          <w:sz w:val="24"/>
          <w:szCs w:val="24"/>
          <w:lang w:eastAsia="ru-RU"/>
        </w:rPr>
        <w:t xml:space="preserve"> песни «</w:t>
      </w:r>
      <w:proofErr w:type="spellStart"/>
      <w:r w:rsidRPr="00AC6718">
        <w:rPr>
          <w:rFonts w:ascii="Times New Roman" w:eastAsia="Times New Roman" w:hAnsi="Times New Roman" w:cs="Times New Roman"/>
          <w:sz w:val="24"/>
          <w:szCs w:val="24"/>
          <w:lang w:eastAsia="ru-RU"/>
        </w:rPr>
        <w:t>Гришинский</w:t>
      </w:r>
      <w:proofErr w:type="spellEnd"/>
      <w:r w:rsidRPr="00AC6718">
        <w:rPr>
          <w:rFonts w:ascii="Times New Roman" w:eastAsia="Times New Roman" w:hAnsi="Times New Roman" w:cs="Times New Roman"/>
          <w:sz w:val="24"/>
          <w:szCs w:val="24"/>
          <w:lang w:eastAsia="ru-RU"/>
        </w:rPr>
        <w:t>».</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На базе филиалов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осуществляют деятельность клубные формирования и любительские художественные коллективы. Работают коллективы любительского художественного творчества по вокально-хоровому жанру, театральные, фольклорные, хореографические, инструментальные, декоративно-прикладного творчества и изобразительного искусств; любительские объединения и клубы по интересам (детские, молодежные, семейные, ветеранские клубы, клубы здорового образа жизни, клубы любителей театра, песни, танца).</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Всего в районе 144 любительских объединений и клубов по интересам, число участников в них – 1885 человек, в том числе 1088 детей. В расчете на 1000 человек населения число участников клубных формирований составляет 103 человек. Среди коллективов самодеятельного художественного творчества района 6 имеют звание «народный» (образцовый), присвоенные в соответствии с постановлением Правительства Удмуртской Республики от 7 апреля 2008 г. №73 и Положения О «Народных (образцовых) коллективах самодеятельного художественного творчества, действующих в учреждениях культуры МБУК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от 11.01.2009года.</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Учреждения культуры в районе размещены в специально предназначенных зданиях (16 учреждений) и в приспособленных помещениях (1 учреждение). </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Численность работников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по штатному расписанию составляет 101,75 ед. в т.ч. работающих 95 человек, из них 46 специалистов, в том числе 49 штатных. Имеют высшее образование 6 работников, в том числе высшее по культуре и искусству – 1; среднее профессиональное – 29, в том числе по культуре и искусству – 20. В возрасте до 30 лет в учреждении 13 штатных специалиста (13,7 процентов от общей численности), в возрасте от 30 до 50 лет – 26 штатных специалиста (27,3 процентов от общей численности), в возрасте старше 50 лет – 5 штатных специалиста (5,3 процентов от общей численности). Средняя заработная плата в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в 2013 году составила 9960 рублей.</w:t>
      </w:r>
    </w:p>
    <w:p w:rsidR="00AC6718" w:rsidRPr="00AC6718" w:rsidRDefault="00AC6718" w:rsidP="00AC6718">
      <w:pPr>
        <w:shd w:val="clear" w:color="auto" w:fill="FFFFFF"/>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03.2.2 Приоритеты, цели и задачи в сфере деятельности</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 к вопросам местного значения поселений – создание условий для организации досуга и обеспечения жителей поселения услугами организаций культуры. </w:t>
      </w:r>
      <w:r w:rsidRPr="00AC6718">
        <w:rPr>
          <w:rFonts w:ascii="Times New Roman" w:eastAsia="Times New Roman" w:hAnsi="Times New Roman" w:cs="Times New Roman"/>
          <w:sz w:val="24"/>
          <w:szCs w:val="24"/>
          <w:lang w:eastAsia="ru-RU"/>
        </w:rPr>
        <w:t xml:space="preserve">В </w:t>
      </w:r>
      <w:proofErr w:type="spellStart"/>
      <w:r w:rsidRPr="00AC6718">
        <w:rPr>
          <w:rFonts w:ascii="Times New Roman" w:eastAsia="Times New Roman" w:hAnsi="Times New Roman" w:cs="Times New Roman"/>
          <w:sz w:val="24"/>
          <w:szCs w:val="24"/>
          <w:lang w:eastAsia="ru-RU"/>
        </w:rPr>
        <w:t>Вавожском</w:t>
      </w:r>
      <w:proofErr w:type="spellEnd"/>
      <w:r w:rsidRPr="00AC6718">
        <w:rPr>
          <w:rFonts w:ascii="Times New Roman" w:eastAsia="Times New Roman" w:hAnsi="Times New Roman" w:cs="Times New Roman"/>
          <w:sz w:val="24"/>
          <w:szCs w:val="24"/>
          <w:lang w:eastAsia="ru-RU"/>
        </w:rPr>
        <w:t xml:space="preserve"> районе органы местного самоуправления поселений передают полномочия по созданию условий для организации досуга и обеспечению жителей поселения услугами организаций культуры для исполнения Администрации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Планом мероприятий («дорожной карты») «Изменения, направленные на повышение эффективности сферы культуры в муниципальном образовании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утвержденным постановлением Администрации </w:t>
      </w:r>
      <w:r w:rsidRPr="00AC6718">
        <w:rPr>
          <w:rFonts w:ascii="Times New Roman" w:eastAsia="Times New Roman" w:hAnsi="Times New Roman" w:cs="Times New Roman"/>
          <w:color w:val="000000"/>
          <w:sz w:val="24"/>
          <w:szCs w:val="24"/>
          <w:lang w:eastAsia="ru-RU"/>
        </w:rPr>
        <w:t>муниципального образования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 от 28 ноября 2013 года №1364</w:t>
      </w:r>
      <w:r w:rsidRPr="00AC6718">
        <w:rPr>
          <w:rFonts w:ascii="Times New Roman" w:eastAsia="Times New Roman" w:hAnsi="Times New Roman" w:cs="Times New Roman"/>
          <w:sz w:val="24"/>
          <w:szCs w:val="24"/>
          <w:lang w:eastAsia="ru-RU"/>
        </w:rPr>
        <w:t xml:space="preserve">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AC6718" w:rsidRPr="00AC6718" w:rsidRDefault="00AC6718" w:rsidP="00AC6718">
      <w:pPr>
        <w:numPr>
          <w:ilvl w:val="0"/>
          <w:numId w:val="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создание культурных центров в муниципальном образовании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w:t>
      </w:r>
    </w:p>
    <w:p w:rsidR="00AC6718" w:rsidRPr="00AC6718" w:rsidRDefault="00AC6718" w:rsidP="00AC6718">
      <w:pPr>
        <w:numPr>
          <w:ilvl w:val="0"/>
          <w:numId w:val="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создание условий для творческой самореализации жителей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p>
    <w:p w:rsidR="00AC6718" w:rsidRPr="00AC6718" w:rsidRDefault="00AC6718" w:rsidP="00AC6718">
      <w:pPr>
        <w:numPr>
          <w:ilvl w:val="0"/>
          <w:numId w:val="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вовлечение населения в создание и продвижение культурного продукта;</w:t>
      </w:r>
    </w:p>
    <w:p w:rsidR="00AC6718" w:rsidRPr="00AC6718" w:rsidRDefault="00AC6718" w:rsidP="00AC6718">
      <w:pPr>
        <w:numPr>
          <w:ilvl w:val="0"/>
          <w:numId w:val="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участие сферы культуры в формировании комфортной среды жизнедеятельности населенных пунктов.</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Целью подпрограммы является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 </w:t>
      </w:r>
    </w:p>
    <w:p w:rsidR="00AC6718" w:rsidRPr="00AC6718" w:rsidRDefault="00AC6718" w:rsidP="00AC6718">
      <w:pPr>
        <w:keepNext/>
        <w:spacing w:after="0" w:line="240" w:lineRule="auto"/>
        <w:ind w:firstLine="709"/>
        <w:jc w:val="both"/>
        <w:rPr>
          <w:rFonts w:ascii="Times New Roman" w:eastAsia="Times New Roman" w:hAnsi="Times New Roman" w:cs="Times New Roman"/>
          <w:sz w:val="24"/>
          <w:szCs w:val="24"/>
          <w:lang w:val="en-US" w:eastAsia="ru-RU"/>
        </w:rPr>
      </w:pPr>
      <w:proofErr w:type="spellStart"/>
      <w:r w:rsidRPr="00AC6718">
        <w:rPr>
          <w:rFonts w:ascii="Times New Roman" w:eastAsia="Times New Roman" w:hAnsi="Times New Roman" w:cs="Times New Roman"/>
          <w:sz w:val="24"/>
          <w:szCs w:val="24"/>
          <w:lang w:val="en-US" w:eastAsia="ru-RU"/>
        </w:rPr>
        <w:t>Задачи</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подпрограммы</w:t>
      </w:r>
      <w:proofErr w:type="spellEnd"/>
      <w:r w:rsidRPr="00AC6718">
        <w:rPr>
          <w:rFonts w:ascii="Times New Roman" w:eastAsia="Times New Roman" w:hAnsi="Times New Roman" w:cs="Times New Roman"/>
          <w:sz w:val="24"/>
          <w:szCs w:val="24"/>
          <w:lang w:val="en-US" w:eastAsia="ru-RU"/>
        </w:rPr>
        <w:t>:</w:t>
      </w:r>
    </w:p>
    <w:p w:rsidR="00AC6718" w:rsidRPr="00AC6718" w:rsidRDefault="00AC6718" w:rsidP="00AC6718">
      <w:pPr>
        <w:numPr>
          <w:ilvl w:val="0"/>
          <w:numId w:val="3"/>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повышение качества и доступности муниципальных услуг по организации досуга и услуг организаций культуры;</w:t>
      </w:r>
    </w:p>
    <w:p w:rsidR="00AC6718" w:rsidRPr="00AC6718" w:rsidRDefault="00AC6718" w:rsidP="00AC6718">
      <w:pPr>
        <w:numPr>
          <w:ilvl w:val="0"/>
          <w:numId w:val="3"/>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организация культурно-массовых мероприятий для жителей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r w:rsidRPr="00AC6718">
        <w:rPr>
          <w:rFonts w:ascii="Times New Roman" w:eastAsia="Times New Roman" w:hAnsi="Times New Roman" w:cs="Times New Roman"/>
          <w:color w:val="000000"/>
          <w:sz w:val="24"/>
          <w:szCs w:val="24"/>
          <w:lang w:eastAsia="ru-RU"/>
        </w:rPr>
        <w:t>;</w:t>
      </w:r>
    </w:p>
    <w:p w:rsidR="00AC6718" w:rsidRPr="00AC6718" w:rsidRDefault="00AC6718" w:rsidP="00AC6718">
      <w:pPr>
        <w:numPr>
          <w:ilvl w:val="0"/>
          <w:numId w:val="3"/>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привлечение населения района в </w:t>
      </w:r>
      <w:proofErr w:type="spellStart"/>
      <w:r w:rsidRPr="00AC6718">
        <w:rPr>
          <w:rFonts w:ascii="Times New Roman" w:eastAsia="Times New Roman" w:hAnsi="Times New Roman" w:cs="Times New Roman"/>
          <w:color w:val="000000"/>
          <w:sz w:val="24"/>
          <w:szCs w:val="24"/>
          <w:lang w:eastAsia="ru-RU"/>
        </w:rPr>
        <w:t>культурно-досуговые</w:t>
      </w:r>
      <w:proofErr w:type="spellEnd"/>
      <w:r w:rsidRPr="00AC6718">
        <w:rPr>
          <w:rFonts w:ascii="Times New Roman" w:eastAsia="Times New Roman" w:hAnsi="Times New Roman" w:cs="Times New Roman"/>
          <w:color w:val="000000"/>
          <w:sz w:val="24"/>
          <w:szCs w:val="24"/>
          <w:lang w:eastAsia="ru-RU"/>
        </w:rPr>
        <w:t xml:space="preserve"> учреждения за счет повышения качества услуг, применения новых форм и методов работы;</w:t>
      </w:r>
    </w:p>
    <w:p w:rsidR="00AC6718" w:rsidRPr="00AC6718" w:rsidRDefault="00AC6718" w:rsidP="00AC6718">
      <w:pPr>
        <w:numPr>
          <w:ilvl w:val="0"/>
          <w:numId w:val="3"/>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содействие развитию любительского народного творчества;</w:t>
      </w:r>
    </w:p>
    <w:p w:rsidR="00AC6718" w:rsidRPr="00AC6718" w:rsidRDefault="00AC6718" w:rsidP="00AC6718">
      <w:pPr>
        <w:numPr>
          <w:ilvl w:val="0"/>
          <w:numId w:val="3"/>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выявление и поддержка молодых дарований,</w:t>
      </w:r>
      <w:r w:rsidRPr="00AC6718">
        <w:rPr>
          <w:rFonts w:ascii="Times New Roman" w:eastAsia="Times New Roman" w:hAnsi="Times New Roman" w:cs="Times New Roman"/>
          <w:color w:val="000000"/>
          <w:sz w:val="24"/>
          <w:szCs w:val="24"/>
          <w:lang w:eastAsia="ru-RU"/>
        </w:rPr>
        <w:t xml:space="preserve"> новых авторов и исполнителей</w:t>
      </w:r>
      <w:r w:rsidRPr="00AC6718">
        <w:rPr>
          <w:rFonts w:ascii="Times New Roman" w:eastAsia="Times New Roman" w:hAnsi="Times New Roman" w:cs="Times New Roman"/>
          <w:sz w:val="24"/>
          <w:szCs w:val="24"/>
          <w:lang w:eastAsia="ru-RU"/>
        </w:rPr>
        <w:t>.</w:t>
      </w:r>
    </w:p>
    <w:p w:rsidR="00AC6718" w:rsidRPr="00AC6718" w:rsidRDefault="00AC6718" w:rsidP="00AC6718">
      <w:pPr>
        <w:spacing w:after="0" w:line="240" w:lineRule="auto"/>
        <w:ind w:left="709"/>
        <w:rPr>
          <w:rFonts w:ascii="Times New Roman" w:eastAsia="Times New Roman" w:hAnsi="Times New Roman" w:cs="Times New Roman"/>
          <w:sz w:val="24"/>
          <w:szCs w:val="24"/>
          <w:lang w:eastAsia="ru-RU"/>
        </w:rPr>
      </w:pPr>
    </w:p>
    <w:p w:rsidR="00AC6718" w:rsidRPr="00B72317"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B72317">
        <w:rPr>
          <w:rFonts w:ascii="Times New Roman" w:eastAsia="Times New Roman" w:hAnsi="Times New Roman" w:cs="Times New Roman"/>
          <w:sz w:val="24"/>
          <w:szCs w:val="24"/>
          <w:lang w:eastAsia="ru-RU"/>
        </w:rPr>
        <w:t>03.2.3 Целевые показатели (индикаторы)</w:t>
      </w:r>
    </w:p>
    <w:p w:rsidR="00AC6718" w:rsidRPr="00B72317"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keepNext/>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w:t>
      </w:r>
    </w:p>
    <w:p w:rsidR="00AC6718" w:rsidRPr="00AC6718" w:rsidRDefault="00AC6718" w:rsidP="00AC6718">
      <w:pPr>
        <w:numPr>
          <w:ilvl w:val="0"/>
          <w:numId w:val="4"/>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 процентов.</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eastAsia="ru-RU"/>
        </w:rPr>
        <w:t xml:space="preserve">Показатель предусмотрен в составе показателей для оценки эффективности деятельности органов местного самоуправления. </w:t>
      </w:r>
      <w:proofErr w:type="spellStart"/>
      <w:r w:rsidRPr="00AC6718">
        <w:rPr>
          <w:rFonts w:ascii="Times New Roman" w:eastAsia="Times New Roman" w:hAnsi="Times New Roman" w:cs="Times New Roman"/>
          <w:sz w:val="24"/>
          <w:szCs w:val="24"/>
          <w:lang w:val="en-US" w:eastAsia="ru-RU"/>
        </w:rPr>
        <w:t>Характеризует</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развитие</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инфраструктуры</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для</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оказания</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культурно-досуговых</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услуг</w:t>
      </w:r>
      <w:proofErr w:type="spellEnd"/>
      <w:r w:rsidRPr="00AC6718">
        <w:rPr>
          <w:rFonts w:ascii="Times New Roman" w:eastAsia="Times New Roman" w:hAnsi="Times New Roman" w:cs="Times New Roman"/>
          <w:sz w:val="24"/>
          <w:szCs w:val="24"/>
          <w:lang w:val="en-US" w:eastAsia="ru-RU"/>
        </w:rPr>
        <w:t>.</w:t>
      </w:r>
    </w:p>
    <w:p w:rsidR="00AC6718" w:rsidRPr="00AC6718" w:rsidRDefault="00AC6718" w:rsidP="00AC6718">
      <w:pPr>
        <w:numPr>
          <w:ilvl w:val="0"/>
          <w:numId w:val="5"/>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Удельный вес населения, участвующего в платных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мероприятиях, проводимых муниципальными учреждениями культуры, процентов.</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Показатель характеризует качество и доступность для населения платных </w:t>
      </w:r>
      <w:proofErr w:type="spellStart"/>
      <w:r w:rsidRPr="00AC6718">
        <w:rPr>
          <w:rFonts w:ascii="Times New Roman" w:eastAsia="Times New Roman" w:hAnsi="Times New Roman" w:cs="Times New Roman"/>
          <w:color w:val="000000"/>
          <w:sz w:val="24"/>
          <w:szCs w:val="24"/>
          <w:lang w:eastAsia="ru-RU"/>
        </w:rPr>
        <w:t>культурно-досуговых</w:t>
      </w:r>
      <w:proofErr w:type="spellEnd"/>
      <w:r w:rsidRPr="00AC6718">
        <w:rPr>
          <w:rFonts w:ascii="Times New Roman" w:eastAsia="Times New Roman" w:hAnsi="Times New Roman" w:cs="Times New Roman"/>
          <w:color w:val="000000"/>
          <w:sz w:val="24"/>
          <w:szCs w:val="24"/>
          <w:lang w:eastAsia="ru-RU"/>
        </w:rPr>
        <w:t xml:space="preserve"> мероприятий, </w:t>
      </w:r>
      <w:r w:rsidRPr="00AC6718">
        <w:rPr>
          <w:rFonts w:ascii="Times New Roman" w:eastAsia="Times New Roman" w:hAnsi="Times New Roman" w:cs="Times New Roman"/>
          <w:sz w:val="24"/>
          <w:szCs w:val="24"/>
          <w:lang w:eastAsia="ru-RU"/>
        </w:rPr>
        <w:t xml:space="preserve">проводимых муниципальными учреждениями культуры. </w:t>
      </w:r>
      <w:r w:rsidRPr="00AC6718">
        <w:rPr>
          <w:rFonts w:ascii="Times New Roman" w:eastAsia="Times New Roman" w:hAnsi="Times New Roman" w:cs="Times New Roman"/>
          <w:color w:val="000000"/>
          <w:sz w:val="24"/>
          <w:szCs w:val="24"/>
          <w:lang w:eastAsia="ru-RU"/>
        </w:rPr>
        <w:t>Показатель предусмотрен в проекте государственной программы Удмуртской Республики «Культура Удмуртии на 2013-2020 годы».</w:t>
      </w:r>
    </w:p>
    <w:p w:rsidR="00AC6718" w:rsidRPr="00AC6718" w:rsidRDefault="00AC6718" w:rsidP="00AC6718">
      <w:pPr>
        <w:numPr>
          <w:ilvl w:val="0"/>
          <w:numId w:val="6"/>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Среднее число клубных формирований на одно </w:t>
      </w:r>
      <w:proofErr w:type="spellStart"/>
      <w:r w:rsidRPr="00AC6718">
        <w:rPr>
          <w:rFonts w:ascii="Times New Roman" w:eastAsia="Times New Roman" w:hAnsi="Times New Roman" w:cs="Times New Roman"/>
          <w:sz w:val="24"/>
          <w:szCs w:val="24"/>
          <w:lang w:eastAsia="ru-RU"/>
        </w:rPr>
        <w:t>культурно-досуговое</w:t>
      </w:r>
      <w:proofErr w:type="spellEnd"/>
      <w:r w:rsidRPr="00AC6718">
        <w:rPr>
          <w:rFonts w:ascii="Times New Roman" w:eastAsia="Times New Roman" w:hAnsi="Times New Roman" w:cs="Times New Roman"/>
          <w:sz w:val="24"/>
          <w:szCs w:val="24"/>
          <w:lang w:eastAsia="ru-RU"/>
        </w:rPr>
        <w:t xml:space="preserve"> учреждение, единиц.</w:t>
      </w:r>
    </w:p>
    <w:p w:rsidR="00AC6718" w:rsidRPr="00AC6718" w:rsidRDefault="00AC6718" w:rsidP="00AC6718">
      <w:pPr>
        <w:spacing w:after="0" w:line="240" w:lineRule="auto"/>
        <w:ind w:firstLine="454"/>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Показатель рассчитывается применительно к филиалам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Показатель предусмотрен в муниципальном задании в качестве результата муниципальной работы по организации деятельности клубных формирований. Показатель характеризует работу </w:t>
      </w:r>
      <w:r w:rsidRPr="00AC6718">
        <w:rPr>
          <w:rFonts w:ascii="Times New Roman" w:eastAsia="Times New Roman" w:hAnsi="Times New Roman" w:cs="Times New Roman"/>
          <w:color w:val="000000"/>
          <w:sz w:val="24"/>
          <w:szCs w:val="24"/>
          <w:lang w:eastAsia="ru-RU"/>
        </w:rPr>
        <w:t xml:space="preserve">учреждения культуры по вовлечению населения района в </w:t>
      </w:r>
      <w:proofErr w:type="spellStart"/>
      <w:r w:rsidRPr="00AC6718">
        <w:rPr>
          <w:rFonts w:ascii="Times New Roman" w:eastAsia="Times New Roman" w:hAnsi="Times New Roman" w:cs="Times New Roman"/>
          <w:color w:val="000000"/>
          <w:sz w:val="24"/>
          <w:szCs w:val="24"/>
          <w:lang w:eastAsia="ru-RU"/>
        </w:rPr>
        <w:t>культурно-досуговую</w:t>
      </w:r>
      <w:proofErr w:type="spellEnd"/>
      <w:r w:rsidRPr="00AC6718">
        <w:rPr>
          <w:rFonts w:ascii="Times New Roman" w:eastAsia="Times New Roman" w:hAnsi="Times New Roman" w:cs="Times New Roman"/>
          <w:color w:val="000000"/>
          <w:sz w:val="24"/>
          <w:szCs w:val="24"/>
          <w:lang w:eastAsia="ru-RU"/>
        </w:rPr>
        <w:t xml:space="preserve"> деятельность.</w:t>
      </w:r>
    </w:p>
    <w:p w:rsidR="00AC6718" w:rsidRPr="00AC6718" w:rsidRDefault="00AC6718" w:rsidP="00AC6718">
      <w:pPr>
        <w:numPr>
          <w:ilvl w:val="0"/>
          <w:numId w:val="7"/>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Среднее число участников клубных формирований в расчете на 1000 человек населения, ед.</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Показатель рассчитывается применительно к филиалам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w:t>
      </w:r>
      <w:r w:rsidRPr="00AC6718">
        <w:rPr>
          <w:rFonts w:ascii="Times New Roman" w:eastAsia="Times New Roman" w:hAnsi="Times New Roman" w:cs="Times New Roman"/>
          <w:color w:val="000000"/>
          <w:sz w:val="24"/>
          <w:szCs w:val="24"/>
          <w:lang w:eastAsia="ru-RU"/>
        </w:rPr>
        <w:t xml:space="preserve">Характеризует вовлеченность населения в </w:t>
      </w:r>
      <w:proofErr w:type="spellStart"/>
      <w:r w:rsidRPr="00AC6718">
        <w:rPr>
          <w:rFonts w:ascii="Times New Roman" w:eastAsia="Times New Roman" w:hAnsi="Times New Roman" w:cs="Times New Roman"/>
          <w:color w:val="000000"/>
          <w:sz w:val="24"/>
          <w:szCs w:val="24"/>
          <w:lang w:eastAsia="ru-RU"/>
        </w:rPr>
        <w:t>культурно-досуговую</w:t>
      </w:r>
      <w:proofErr w:type="spellEnd"/>
      <w:r w:rsidRPr="00AC6718">
        <w:rPr>
          <w:rFonts w:ascii="Times New Roman" w:eastAsia="Times New Roman" w:hAnsi="Times New Roman" w:cs="Times New Roman"/>
          <w:color w:val="000000"/>
          <w:sz w:val="24"/>
          <w:szCs w:val="24"/>
          <w:lang w:eastAsia="ru-RU"/>
        </w:rPr>
        <w:t xml:space="preserve"> деятельность, качество работы учреждения по организации деятельности клубных формирований. Показатель предусмотрен в проекте государственной программы Удмуртской Республики «Культура Удмуртии на 2013-2020 годы».</w:t>
      </w:r>
    </w:p>
    <w:p w:rsidR="00AC6718" w:rsidRPr="00AC6718" w:rsidRDefault="00AC6718" w:rsidP="00AC6718">
      <w:pPr>
        <w:numPr>
          <w:ilvl w:val="0"/>
          <w:numId w:val="8"/>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Среднее число детей в возрасте до 14 лет - участников клубных формирований, в расчете на 1000 детей в возрасте до 14 лет, ед.</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Показатель рассчитывается применительно к филиалам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w:t>
      </w:r>
      <w:r w:rsidRPr="00AC6718">
        <w:rPr>
          <w:rFonts w:ascii="Times New Roman" w:eastAsia="Times New Roman" w:hAnsi="Times New Roman" w:cs="Times New Roman"/>
          <w:color w:val="000000"/>
          <w:sz w:val="24"/>
          <w:szCs w:val="24"/>
          <w:lang w:eastAsia="ru-RU"/>
        </w:rPr>
        <w:t xml:space="preserve">Характеризует вовлеченность детей в </w:t>
      </w:r>
      <w:proofErr w:type="spellStart"/>
      <w:r w:rsidRPr="00AC6718">
        <w:rPr>
          <w:rFonts w:ascii="Times New Roman" w:eastAsia="Times New Roman" w:hAnsi="Times New Roman" w:cs="Times New Roman"/>
          <w:color w:val="000000"/>
          <w:sz w:val="24"/>
          <w:szCs w:val="24"/>
          <w:lang w:eastAsia="ru-RU"/>
        </w:rPr>
        <w:t>культурно-досуговую</w:t>
      </w:r>
      <w:proofErr w:type="spellEnd"/>
      <w:r w:rsidRPr="00AC6718">
        <w:rPr>
          <w:rFonts w:ascii="Times New Roman" w:eastAsia="Times New Roman" w:hAnsi="Times New Roman" w:cs="Times New Roman"/>
          <w:color w:val="000000"/>
          <w:sz w:val="24"/>
          <w:szCs w:val="24"/>
          <w:lang w:eastAsia="ru-RU"/>
        </w:rPr>
        <w:t xml:space="preserve"> деятельность, качество работы учреждения по организации деятельности клубных формирований. Показатель предусмотрен в проекте государственной программы Удмуртской Республики «Культура Удмуртии на 2013-2020 годы».</w:t>
      </w:r>
    </w:p>
    <w:p w:rsidR="00AC6718" w:rsidRPr="00AC6718" w:rsidRDefault="00AC6718" w:rsidP="00AC6718">
      <w:pPr>
        <w:numPr>
          <w:ilvl w:val="0"/>
          <w:numId w:val="9"/>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Количество коллективов самодеятельного художественного творчества, имеющих звание «народный» или «образцовый», ед.</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Показатель характеризует развитие самодеятельного художественного творчества, </w:t>
      </w:r>
      <w:r w:rsidRPr="00AC6718">
        <w:rPr>
          <w:rFonts w:ascii="Times New Roman" w:eastAsia="Times New Roman" w:hAnsi="Times New Roman" w:cs="Times New Roman"/>
          <w:sz w:val="24"/>
          <w:szCs w:val="24"/>
          <w:lang w:eastAsia="ru-RU"/>
        </w:rPr>
        <w:t>выявление и поддержку молодых дарований,</w:t>
      </w:r>
      <w:r w:rsidRPr="00AC6718">
        <w:rPr>
          <w:rFonts w:ascii="Times New Roman" w:eastAsia="Times New Roman" w:hAnsi="Times New Roman" w:cs="Times New Roman"/>
          <w:color w:val="000000"/>
          <w:sz w:val="24"/>
          <w:szCs w:val="24"/>
          <w:lang w:eastAsia="ru-RU"/>
        </w:rPr>
        <w:t xml:space="preserve"> новых авторов и исполнителей.</w:t>
      </w:r>
    </w:p>
    <w:p w:rsidR="00AC6718" w:rsidRPr="00AC6718" w:rsidRDefault="00AC6718" w:rsidP="00AC6718">
      <w:pPr>
        <w:numPr>
          <w:ilvl w:val="0"/>
          <w:numId w:val="10"/>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Доля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процентов.</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Показатель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AC6718" w:rsidRPr="00AC6718" w:rsidRDefault="00AC6718" w:rsidP="00AC6718">
      <w:pPr>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03.2.4 Сроки и этапы реализации </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Подпрограмма реализуется в 2015-2020 годах. </w:t>
      </w:r>
    </w:p>
    <w:p w:rsidR="00AC6718" w:rsidRPr="00AC6718" w:rsidRDefault="00AC6718" w:rsidP="00AC6718">
      <w:pPr>
        <w:shd w:val="clear" w:color="auto" w:fill="FFFFFF"/>
        <w:spacing w:after="0" w:line="240" w:lineRule="auto"/>
        <w:ind w:left="709"/>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Этапы реализации подпрограммы не выделяются.</w:t>
      </w:r>
    </w:p>
    <w:p w:rsidR="00AC6718" w:rsidRPr="00AC6718" w:rsidRDefault="00AC6718" w:rsidP="00AC6718">
      <w:pPr>
        <w:shd w:val="clear" w:color="auto" w:fill="FFFFFF"/>
        <w:spacing w:after="0" w:line="240" w:lineRule="auto"/>
        <w:ind w:left="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03.2.5 Основные мероприятия</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Основные мероприятия в сфере реализации подпрограммы:</w:t>
      </w:r>
    </w:p>
    <w:p w:rsidR="00AC6718" w:rsidRPr="00AC6718" w:rsidRDefault="00AC6718" w:rsidP="00AC6718">
      <w:pPr>
        <w:numPr>
          <w:ilvl w:val="0"/>
          <w:numId w:val="1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Заключение соглашений с органами местного самоуправления поселений по созданию условий для организации досуга и обеспечению жителей поселения услугами организаций культуры для исполнения Администрации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основного мероприятия осуществляются организационные мероприятия, связанные с передачей полномочий по созданию условий для организации досуга и обеспечению жителей поселения услугами организаций культуры для исполнения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УР.</w:t>
      </w:r>
    </w:p>
    <w:p w:rsidR="00AC6718" w:rsidRPr="00AC6718" w:rsidRDefault="00AC6718" w:rsidP="00AC6718">
      <w:pPr>
        <w:numPr>
          <w:ilvl w:val="0"/>
          <w:numId w:val="12"/>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Оказание муниципальной услуги «Организация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мероприятий на базе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учреждений».</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основного мероприятия осуществляются переданные поселениями полномочия по созданию условий для организации досуга и обеспечению жителей поселения услугами организаций культуры.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eastAsia="ru-RU"/>
        </w:rPr>
        <w:t>Основное мероприятие реализуется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путем выполнения муниципального задания на оказание муниципальных услуг. Ежегодно планируется проведение не менее 1850 культурно-массовых мероприятий; среднее число посетителей мероприятий 55 человек.</w:t>
      </w:r>
      <w:bookmarkStart w:id="1" w:name="sdfootnote1anc"/>
      <w:r w:rsidR="00CF74E5" w:rsidRPr="00AC6718">
        <w:rPr>
          <w:rFonts w:ascii="Times New Roman" w:eastAsia="Times New Roman" w:hAnsi="Times New Roman" w:cs="Times New Roman"/>
          <w:sz w:val="24"/>
          <w:szCs w:val="24"/>
          <w:lang w:val="en-US" w:eastAsia="ru-RU"/>
        </w:rPr>
        <w:fldChar w:fldCharType="begin"/>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HYPERLINK</w:instrText>
      </w:r>
      <w:r w:rsidRPr="00AC6718">
        <w:rPr>
          <w:rFonts w:ascii="Times New Roman" w:eastAsia="Times New Roman" w:hAnsi="Times New Roman" w:cs="Times New Roman"/>
          <w:sz w:val="24"/>
          <w:szCs w:val="24"/>
          <w:lang w:eastAsia="ru-RU"/>
        </w:rPr>
        <w:instrText xml:space="preserve"> "" \</w:instrText>
      </w:r>
      <w:r w:rsidRPr="00AC6718">
        <w:rPr>
          <w:rFonts w:ascii="Times New Roman" w:eastAsia="Times New Roman" w:hAnsi="Times New Roman" w:cs="Times New Roman"/>
          <w:sz w:val="24"/>
          <w:szCs w:val="24"/>
          <w:lang w:val="en-US" w:eastAsia="ru-RU"/>
        </w:rPr>
        <w:instrText>l</w:instrText>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sdfootnote</w:instrText>
      </w:r>
      <w:r w:rsidRPr="00AC6718">
        <w:rPr>
          <w:rFonts w:ascii="Times New Roman" w:eastAsia="Times New Roman" w:hAnsi="Times New Roman" w:cs="Times New Roman"/>
          <w:sz w:val="24"/>
          <w:szCs w:val="24"/>
          <w:lang w:eastAsia="ru-RU"/>
        </w:rPr>
        <w:instrText>1</w:instrText>
      </w:r>
      <w:r w:rsidRPr="00AC6718">
        <w:rPr>
          <w:rFonts w:ascii="Times New Roman" w:eastAsia="Times New Roman" w:hAnsi="Times New Roman" w:cs="Times New Roman"/>
          <w:sz w:val="24"/>
          <w:szCs w:val="24"/>
          <w:lang w:val="en-US" w:eastAsia="ru-RU"/>
        </w:rPr>
        <w:instrText>sym</w:instrText>
      </w:r>
      <w:r w:rsidRPr="00AC6718">
        <w:rPr>
          <w:rFonts w:ascii="Times New Roman" w:eastAsia="Times New Roman" w:hAnsi="Times New Roman" w:cs="Times New Roman"/>
          <w:sz w:val="24"/>
          <w:szCs w:val="24"/>
          <w:lang w:eastAsia="ru-RU"/>
        </w:rPr>
        <w:instrText xml:space="preserve">" </w:instrText>
      </w:r>
      <w:r w:rsidR="00CF74E5" w:rsidRPr="00AC6718">
        <w:rPr>
          <w:rFonts w:ascii="Times New Roman" w:eastAsia="Times New Roman" w:hAnsi="Times New Roman" w:cs="Times New Roman"/>
          <w:sz w:val="24"/>
          <w:szCs w:val="24"/>
          <w:lang w:val="en-US" w:eastAsia="ru-RU"/>
        </w:rPr>
        <w:fldChar w:fldCharType="separate"/>
      </w:r>
      <w:r w:rsidRPr="00AC6718">
        <w:rPr>
          <w:rFonts w:ascii="Times New Roman" w:eastAsia="Times New Roman" w:hAnsi="Times New Roman" w:cs="Times New Roman"/>
          <w:color w:val="000080"/>
          <w:sz w:val="14"/>
          <w:u w:val="single"/>
          <w:vertAlign w:val="superscript"/>
          <w:lang w:val="en-US" w:eastAsia="ru-RU"/>
        </w:rPr>
        <w:t>1</w:t>
      </w:r>
      <w:r w:rsidR="00CF74E5" w:rsidRPr="00AC6718">
        <w:rPr>
          <w:rFonts w:ascii="Times New Roman" w:eastAsia="Times New Roman" w:hAnsi="Times New Roman" w:cs="Times New Roman"/>
          <w:sz w:val="24"/>
          <w:szCs w:val="24"/>
          <w:lang w:val="en-US" w:eastAsia="ru-RU"/>
        </w:rPr>
        <w:fldChar w:fldCharType="end"/>
      </w:r>
      <w:bookmarkEnd w:id="1"/>
    </w:p>
    <w:p w:rsidR="00AC6718" w:rsidRPr="00AC6718" w:rsidRDefault="00AC6718" w:rsidP="00AC6718">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Выполнение работы по организации деятельности клубных формирований.</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основного мероприятия осуществляются переданные поселениями полномочия по созданию условий для организации досуга и обеспечению жителей поселения услугами организаций культуры.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Основное мероприятие реализуется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путем выполнения муниципального задания на выполнение работ. Непосредственно услуги оказывают филиалы централизованной клубной системы. </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eastAsia="ru-RU"/>
        </w:rPr>
        <w:t>В среднем для одного подразделения (филиала) ежегодно планируется организация и осуществление деятельности 8 клубных формирований со средним количеством участников в клубном формировании - 13 человек.</w:t>
      </w:r>
      <w:bookmarkStart w:id="2" w:name="sdfootnote2anc"/>
      <w:r w:rsidR="00CF74E5" w:rsidRPr="00AC6718">
        <w:rPr>
          <w:rFonts w:ascii="Times New Roman" w:eastAsia="Times New Roman" w:hAnsi="Times New Roman" w:cs="Times New Roman"/>
          <w:sz w:val="24"/>
          <w:szCs w:val="24"/>
          <w:lang w:val="en-US" w:eastAsia="ru-RU"/>
        </w:rPr>
        <w:fldChar w:fldCharType="begin"/>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HYPERLINK</w:instrText>
      </w:r>
      <w:r w:rsidRPr="00AC6718">
        <w:rPr>
          <w:rFonts w:ascii="Times New Roman" w:eastAsia="Times New Roman" w:hAnsi="Times New Roman" w:cs="Times New Roman"/>
          <w:sz w:val="24"/>
          <w:szCs w:val="24"/>
          <w:lang w:eastAsia="ru-RU"/>
        </w:rPr>
        <w:instrText xml:space="preserve"> "" \</w:instrText>
      </w:r>
      <w:r w:rsidRPr="00AC6718">
        <w:rPr>
          <w:rFonts w:ascii="Times New Roman" w:eastAsia="Times New Roman" w:hAnsi="Times New Roman" w:cs="Times New Roman"/>
          <w:sz w:val="24"/>
          <w:szCs w:val="24"/>
          <w:lang w:val="en-US" w:eastAsia="ru-RU"/>
        </w:rPr>
        <w:instrText>l</w:instrText>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sdfootnote</w:instrText>
      </w:r>
      <w:r w:rsidRPr="00AC6718">
        <w:rPr>
          <w:rFonts w:ascii="Times New Roman" w:eastAsia="Times New Roman" w:hAnsi="Times New Roman" w:cs="Times New Roman"/>
          <w:sz w:val="24"/>
          <w:szCs w:val="24"/>
          <w:lang w:eastAsia="ru-RU"/>
        </w:rPr>
        <w:instrText>2</w:instrText>
      </w:r>
      <w:r w:rsidRPr="00AC6718">
        <w:rPr>
          <w:rFonts w:ascii="Times New Roman" w:eastAsia="Times New Roman" w:hAnsi="Times New Roman" w:cs="Times New Roman"/>
          <w:sz w:val="24"/>
          <w:szCs w:val="24"/>
          <w:lang w:val="en-US" w:eastAsia="ru-RU"/>
        </w:rPr>
        <w:instrText>sym</w:instrText>
      </w:r>
      <w:r w:rsidRPr="00AC6718">
        <w:rPr>
          <w:rFonts w:ascii="Times New Roman" w:eastAsia="Times New Roman" w:hAnsi="Times New Roman" w:cs="Times New Roman"/>
          <w:sz w:val="24"/>
          <w:szCs w:val="24"/>
          <w:lang w:eastAsia="ru-RU"/>
        </w:rPr>
        <w:instrText xml:space="preserve">" </w:instrText>
      </w:r>
      <w:r w:rsidR="00CF74E5" w:rsidRPr="00AC6718">
        <w:rPr>
          <w:rFonts w:ascii="Times New Roman" w:eastAsia="Times New Roman" w:hAnsi="Times New Roman" w:cs="Times New Roman"/>
          <w:sz w:val="24"/>
          <w:szCs w:val="24"/>
          <w:lang w:val="en-US" w:eastAsia="ru-RU"/>
        </w:rPr>
        <w:fldChar w:fldCharType="separate"/>
      </w:r>
      <w:r w:rsidRPr="00AC6718">
        <w:rPr>
          <w:rFonts w:ascii="Times New Roman" w:eastAsia="Times New Roman" w:hAnsi="Times New Roman" w:cs="Times New Roman"/>
          <w:color w:val="000080"/>
          <w:sz w:val="14"/>
          <w:u w:val="single"/>
          <w:vertAlign w:val="superscript"/>
          <w:lang w:val="en-US" w:eastAsia="ru-RU"/>
        </w:rPr>
        <w:t>2</w:t>
      </w:r>
      <w:r w:rsidR="00CF74E5" w:rsidRPr="00AC6718">
        <w:rPr>
          <w:rFonts w:ascii="Times New Roman" w:eastAsia="Times New Roman" w:hAnsi="Times New Roman" w:cs="Times New Roman"/>
          <w:sz w:val="24"/>
          <w:szCs w:val="24"/>
          <w:lang w:val="en-US" w:eastAsia="ru-RU"/>
        </w:rPr>
        <w:fldChar w:fldCharType="end"/>
      </w:r>
      <w:bookmarkEnd w:id="2"/>
    </w:p>
    <w:p w:rsidR="00AC6718" w:rsidRPr="00AC6718" w:rsidRDefault="00AC6718" w:rsidP="00AC6718">
      <w:pPr>
        <w:numPr>
          <w:ilvl w:val="0"/>
          <w:numId w:val="14"/>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Выполнение методической работы в установленной сфере деятельности.</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Основное мероприятие реализуется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путем выполнения муниципального задания на выполнение работ.</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val="en-US" w:eastAsia="ru-RU"/>
        </w:rPr>
        <w:t xml:space="preserve">В </w:t>
      </w:r>
      <w:proofErr w:type="spellStart"/>
      <w:r w:rsidRPr="00AC6718">
        <w:rPr>
          <w:rFonts w:ascii="Times New Roman" w:eastAsia="Times New Roman" w:hAnsi="Times New Roman" w:cs="Times New Roman"/>
          <w:sz w:val="24"/>
          <w:szCs w:val="24"/>
          <w:lang w:val="en-US" w:eastAsia="ru-RU"/>
        </w:rPr>
        <w:t>рамках</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основного</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мероприятия</w:t>
      </w:r>
      <w:proofErr w:type="spellEnd"/>
      <w:r w:rsidRPr="00AC6718">
        <w:rPr>
          <w:rFonts w:ascii="Times New Roman" w:eastAsia="Times New Roman" w:hAnsi="Times New Roman" w:cs="Times New Roman"/>
          <w:sz w:val="24"/>
          <w:szCs w:val="24"/>
          <w:lang w:val="en-US" w:eastAsia="ru-RU"/>
        </w:rPr>
        <w:t>:</w:t>
      </w:r>
    </w:p>
    <w:p w:rsidR="00AC6718" w:rsidRPr="00AC6718" w:rsidRDefault="00AC6718" w:rsidP="00AC6718">
      <w:pPr>
        <w:numPr>
          <w:ilvl w:val="0"/>
          <w:numId w:val="15"/>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проводятся обучающие мероприятия для руководителей учреждений культуры, художественных руководителей, методистов, руководителей любительских художественных коллективов по различным темам (семинары, семинары-</w:t>
      </w:r>
      <w:r w:rsidRPr="00AC6718">
        <w:rPr>
          <w:rFonts w:ascii="Times New Roman" w:eastAsia="Times New Roman" w:hAnsi="Times New Roman" w:cs="Times New Roman"/>
          <w:sz w:val="24"/>
          <w:szCs w:val="24"/>
          <w:lang w:eastAsia="ru-RU"/>
        </w:rPr>
        <w:lastRenderedPageBreak/>
        <w:t>практикумы, совещания, мастер-классы, творческие лаборатории); запланировано ежегодно проведение 20 обучающих мероприятий;</w:t>
      </w:r>
    </w:p>
    <w:p w:rsidR="00AC6718" w:rsidRPr="00AC6718" w:rsidRDefault="00AC6718" w:rsidP="00AC6718">
      <w:pPr>
        <w:numPr>
          <w:ilvl w:val="0"/>
          <w:numId w:val="15"/>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количество издаваемых сборников и методических рекомендаций – 8;</w:t>
      </w:r>
    </w:p>
    <w:p w:rsidR="00AC6718" w:rsidRPr="00AC6718" w:rsidRDefault="00AC6718" w:rsidP="00AC6718">
      <w:pPr>
        <w:numPr>
          <w:ilvl w:val="0"/>
          <w:numId w:val="15"/>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осуществляются мероприятия по повышению квалификации работников сферы культуры в виде:</w:t>
      </w:r>
    </w:p>
    <w:p w:rsidR="00AC6718" w:rsidRPr="00AC6718" w:rsidRDefault="00AC6718" w:rsidP="00AC6718">
      <w:pPr>
        <w:numPr>
          <w:ilvl w:val="0"/>
          <w:numId w:val="16"/>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количество мероприятий по повышению квалификации, организации кружковой и клубной деятельности (консультаций) - 75;</w:t>
      </w:r>
    </w:p>
    <w:p w:rsidR="00AC6718" w:rsidRPr="00AC6718" w:rsidRDefault="00AC6718" w:rsidP="00AC6718">
      <w:pPr>
        <w:numPr>
          <w:ilvl w:val="0"/>
          <w:numId w:val="16"/>
        </w:numPr>
        <w:spacing w:after="0" w:line="240" w:lineRule="auto"/>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eastAsia="ru-RU"/>
        </w:rPr>
        <w:t>выездов в учреждения культуры с методической и практической помощью; ежегодно планируется 21 выездов.</w:t>
      </w:r>
      <w:bookmarkStart w:id="3" w:name="sdfootnote3anc"/>
      <w:r w:rsidR="00CF74E5" w:rsidRPr="00AC6718">
        <w:rPr>
          <w:rFonts w:ascii="Times New Roman" w:eastAsia="Times New Roman" w:hAnsi="Times New Roman" w:cs="Times New Roman"/>
          <w:sz w:val="24"/>
          <w:szCs w:val="24"/>
          <w:lang w:val="en-US" w:eastAsia="ru-RU"/>
        </w:rPr>
        <w:fldChar w:fldCharType="begin"/>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HYPERLINK</w:instrText>
      </w:r>
      <w:r w:rsidRPr="00AC6718">
        <w:rPr>
          <w:rFonts w:ascii="Times New Roman" w:eastAsia="Times New Roman" w:hAnsi="Times New Roman" w:cs="Times New Roman"/>
          <w:sz w:val="24"/>
          <w:szCs w:val="24"/>
          <w:lang w:eastAsia="ru-RU"/>
        </w:rPr>
        <w:instrText xml:space="preserve"> "" \</w:instrText>
      </w:r>
      <w:r w:rsidRPr="00AC6718">
        <w:rPr>
          <w:rFonts w:ascii="Times New Roman" w:eastAsia="Times New Roman" w:hAnsi="Times New Roman" w:cs="Times New Roman"/>
          <w:sz w:val="24"/>
          <w:szCs w:val="24"/>
          <w:lang w:val="en-US" w:eastAsia="ru-RU"/>
        </w:rPr>
        <w:instrText>l</w:instrText>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sdfootnote</w:instrText>
      </w:r>
      <w:r w:rsidRPr="00AC6718">
        <w:rPr>
          <w:rFonts w:ascii="Times New Roman" w:eastAsia="Times New Roman" w:hAnsi="Times New Roman" w:cs="Times New Roman"/>
          <w:sz w:val="24"/>
          <w:szCs w:val="24"/>
          <w:lang w:eastAsia="ru-RU"/>
        </w:rPr>
        <w:instrText>3</w:instrText>
      </w:r>
      <w:r w:rsidRPr="00AC6718">
        <w:rPr>
          <w:rFonts w:ascii="Times New Roman" w:eastAsia="Times New Roman" w:hAnsi="Times New Roman" w:cs="Times New Roman"/>
          <w:sz w:val="24"/>
          <w:szCs w:val="24"/>
          <w:lang w:val="en-US" w:eastAsia="ru-RU"/>
        </w:rPr>
        <w:instrText>sym</w:instrText>
      </w:r>
      <w:r w:rsidRPr="00AC6718">
        <w:rPr>
          <w:rFonts w:ascii="Times New Roman" w:eastAsia="Times New Roman" w:hAnsi="Times New Roman" w:cs="Times New Roman"/>
          <w:sz w:val="24"/>
          <w:szCs w:val="24"/>
          <w:lang w:eastAsia="ru-RU"/>
        </w:rPr>
        <w:instrText xml:space="preserve">" </w:instrText>
      </w:r>
      <w:r w:rsidR="00CF74E5" w:rsidRPr="00AC6718">
        <w:rPr>
          <w:rFonts w:ascii="Times New Roman" w:eastAsia="Times New Roman" w:hAnsi="Times New Roman" w:cs="Times New Roman"/>
          <w:sz w:val="24"/>
          <w:szCs w:val="24"/>
          <w:lang w:val="en-US" w:eastAsia="ru-RU"/>
        </w:rPr>
        <w:fldChar w:fldCharType="separate"/>
      </w:r>
      <w:r w:rsidRPr="00AC6718">
        <w:rPr>
          <w:rFonts w:ascii="Times New Roman" w:eastAsia="Times New Roman" w:hAnsi="Times New Roman" w:cs="Times New Roman"/>
          <w:color w:val="000080"/>
          <w:sz w:val="14"/>
          <w:u w:val="single"/>
          <w:vertAlign w:val="superscript"/>
          <w:lang w:val="en-US" w:eastAsia="ru-RU"/>
        </w:rPr>
        <w:t>3</w:t>
      </w:r>
      <w:r w:rsidR="00CF74E5" w:rsidRPr="00AC6718">
        <w:rPr>
          <w:rFonts w:ascii="Times New Roman" w:eastAsia="Times New Roman" w:hAnsi="Times New Roman" w:cs="Times New Roman"/>
          <w:sz w:val="24"/>
          <w:szCs w:val="24"/>
          <w:lang w:val="en-US" w:eastAsia="ru-RU"/>
        </w:rPr>
        <w:fldChar w:fldCharType="end"/>
      </w:r>
      <w:bookmarkEnd w:id="3"/>
    </w:p>
    <w:p w:rsidR="00AC6718" w:rsidRPr="00AC6718" w:rsidRDefault="00AC6718" w:rsidP="00AC6718">
      <w:pPr>
        <w:numPr>
          <w:ilvl w:val="0"/>
          <w:numId w:val="17"/>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Присуждение ежегодной премии имени </w:t>
      </w:r>
      <w:proofErr w:type="spellStart"/>
      <w:r w:rsidRPr="00AC6718">
        <w:rPr>
          <w:rFonts w:ascii="Times New Roman" w:eastAsia="Times New Roman" w:hAnsi="Times New Roman" w:cs="Times New Roman"/>
          <w:sz w:val="24"/>
          <w:szCs w:val="24"/>
          <w:lang w:eastAsia="ru-RU"/>
        </w:rPr>
        <w:t>Кузебая</w:t>
      </w:r>
      <w:proofErr w:type="spellEnd"/>
      <w:r w:rsidRPr="00AC6718">
        <w:rPr>
          <w:rFonts w:ascii="Times New Roman" w:eastAsia="Times New Roman" w:hAnsi="Times New Roman" w:cs="Times New Roman"/>
          <w:sz w:val="24"/>
          <w:szCs w:val="24"/>
          <w:lang w:eastAsia="ru-RU"/>
        </w:rPr>
        <w:t xml:space="preserve"> Герда Главы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за заслуги в развитии народного творчества и общественной деятельности.</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Основное мероприятие реализуется в целях стимулирования развития народной культуры, поощрения выдающихся творческих достижений, а также пропагандистской и просветительской деятельности в сфере художественного творчества и любительского искусства в муниципальном образовании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В целях поддержки самодеятельных коллективов народного творчества осуществляется выдвижение руководителей самодеятельных коллективов народного творчества, мастеров народного декоративно-прикладного искусства и ремесел на премию Правительства Удмуртской Республики </w:t>
      </w:r>
      <w:r w:rsidRPr="00AC6718">
        <w:rPr>
          <w:rFonts w:ascii="Times New Roman" w:eastAsia="Times New Roman" w:hAnsi="Times New Roman" w:cs="Times New Roman"/>
          <w:sz w:val="24"/>
          <w:szCs w:val="24"/>
          <w:lang w:eastAsia="ru-RU"/>
        </w:rPr>
        <w:t>«Признание» за вклад в развитие народного творчества.</w:t>
      </w:r>
    </w:p>
    <w:p w:rsidR="00AC6718" w:rsidRPr="00AC6718" w:rsidRDefault="00AC6718" w:rsidP="00AC6718">
      <w:p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AC6718" w:rsidRPr="00AC6718" w:rsidRDefault="00AC6718" w:rsidP="00AC6718">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Информирование населения района о планируемых и проведенных зрелищных мероприятиях, конкурсах и фестивалях.</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основного мероприятия планируется осуществлять работы по следующим направлениям:</w:t>
      </w:r>
    </w:p>
    <w:p w:rsidR="00AC6718" w:rsidRPr="00AC6718" w:rsidRDefault="00AC6718" w:rsidP="00AC6718">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AC6718" w:rsidRPr="00AC6718" w:rsidRDefault="00AC6718" w:rsidP="00AC6718">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размещение информации на внутренних и наружных рекламных щитах, афишах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w:t>
      </w:r>
    </w:p>
    <w:p w:rsidR="00AC6718" w:rsidRPr="00AC6718" w:rsidRDefault="00AC6718" w:rsidP="00AC6718">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публикация анонсов мероприятий на официальном сайте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w:t>
      </w:r>
      <w:hyperlink r:id="rId5" w:history="1">
        <w:r w:rsidRPr="00AC6718">
          <w:rPr>
            <w:rFonts w:ascii="Times New Roman" w:eastAsia="Times New Roman" w:hAnsi="Times New Roman" w:cs="Times New Roman"/>
            <w:color w:val="000080"/>
            <w:sz w:val="24"/>
            <w:szCs w:val="24"/>
            <w:u w:val="single"/>
            <w:lang w:val="en-US" w:eastAsia="ru-RU"/>
          </w:rPr>
          <w:t>http</w:t>
        </w:r>
        <w:r w:rsidRPr="00AC6718">
          <w:rPr>
            <w:rFonts w:ascii="Times New Roman" w:eastAsia="Times New Roman" w:hAnsi="Times New Roman" w:cs="Times New Roman"/>
            <w:color w:val="000080"/>
            <w:sz w:val="24"/>
            <w:szCs w:val="24"/>
            <w:u w:val="single"/>
            <w:lang w:eastAsia="ru-RU"/>
          </w:rPr>
          <w:t>://</w:t>
        </w:r>
      </w:hyperlink>
      <w:hyperlink r:id="rId6" w:history="1">
        <w:proofErr w:type="spellStart"/>
        <w:r w:rsidRPr="00AC6718">
          <w:rPr>
            <w:rFonts w:ascii="Times New Roman" w:eastAsia="Times New Roman" w:hAnsi="Times New Roman" w:cs="Times New Roman"/>
            <w:color w:val="000080"/>
            <w:sz w:val="24"/>
            <w:szCs w:val="24"/>
            <w:u w:val="single"/>
            <w:lang w:val="en-US" w:eastAsia="ru-RU"/>
          </w:rPr>
          <w:t>vavozh</w:t>
        </w:r>
        <w:proofErr w:type="spellEnd"/>
      </w:hyperlink>
      <w:hyperlink r:id="rId7" w:history="1">
        <w:r w:rsidRPr="00AC6718">
          <w:rPr>
            <w:rFonts w:ascii="Times New Roman" w:eastAsia="Times New Roman" w:hAnsi="Times New Roman" w:cs="Times New Roman"/>
            <w:color w:val="000080"/>
            <w:sz w:val="24"/>
            <w:szCs w:val="24"/>
            <w:u w:val="single"/>
            <w:lang w:eastAsia="ru-RU"/>
          </w:rPr>
          <w:t>-</w:t>
        </w:r>
        <w:proofErr w:type="spellStart"/>
        <w:r w:rsidRPr="00AC6718">
          <w:rPr>
            <w:rFonts w:ascii="Times New Roman" w:eastAsia="Times New Roman" w:hAnsi="Times New Roman" w:cs="Times New Roman"/>
            <w:color w:val="000080"/>
            <w:sz w:val="24"/>
            <w:szCs w:val="24"/>
            <w:u w:val="single"/>
            <w:lang w:val="en-US" w:eastAsia="ru-RU"/>
          </w:rPr>
          <w:t>ra</w:t>
        </w:r>
      </w:hyperlink>
      <w:hyperlink r:id="rId8" w:history="1">
        <w:r w:rsidRPr="00AC6718">
          <w:rPr>
            <w:rFonts w:ascii="Times New Roman" w:eastAsia="Times New Roman" w:hAnsi="Times New Roman" w:cs="Times New Roman"/>
            <w:color w:val="000080"/>
            <w:sz w:val="24"/>
            <w:szCs w:val="24"/>
            <w:u w:val="single"/>
            <w:lang w:val="en-US" w:eastAsia="ru-RU"/>
          </w:rPr>
          <w:t>i</w:t>
        </w:r>
      </w:hyperlink>
      <w:hyperlink r:id="rId9" w:history="1">
        <w:r w:rsidRPr="00AC6718">
          <w:rPr>
            <w:rFonts w:ascii="Times New Roman" w:eastAsia="Times New Roman" w:hAnsi="Times New Roman" w:cs="Times New Roman"/>
            <w:color w:val="000080"/>
            <w:sz w:val="24"/>
            <w:szCs w:val="24"/>
            <w:u w:val="single"/>
            <w:lang w:val="en-US" w:eastAsia="ru-RU"/>
          </w:rPr>
          <w:t>on</w:t>
        </w:r>
        <w:proofErr w:type="spellEnd"/>
        <w:r w:rsidRPr="00AC6718">
          <w:rPr>
            <w:rFonts w:ascii="Times New Roman" w:eastAsia="Times New Roman" w:hAnsi="Times New Roman" w:cs="Times New Roman"/>
            <w:color w:val="000080"/>
            <w:sz w:val="24"/>
            <w:szCs w:val="24"/>
            <w:u w:val="single"/>
            <w:lang w:eastAsia="ru-RU"/>
          </w:rPr>
          <w:t>.</w:t>
        </w:r>
        <w:proofErr w:type="spellStart"/>
        <w:r w:rsidRPr="00AC6718">
          <w:rPr>
            <w:rFonts w:ascii="Times New Roman" w:eastAsia="Times New Roman" w:hAnsi="Times New Roman" w:cs="Times New Roman"/>
            <w:color w:val="000080"/>
            <w:sz w:val="24"/>
            <w:szCs w:val="24"/>
            <w:u w:val="single"/>
            <w:lang w:val="en-US" w:eastAsia="ru-RU"/>
          </w:rPr>
          <w:t>udmurt</w:t>
        </w:r>
        <w:proofErr w:type="spellEnd"/>
        <w:r w:rsidRPr="00AC6718">
          <w:rPr>
            <w:rFonts w:ascii="Times New Roman" w:eastAsia="Times New Roman" w:hAnsi="Times New Roman" w:cs="Times New Roman"/>
            <w:color w:val="000080"/>
            <w:sz w:val="24"/>
            <w:szCs w:val="24"/>
            <w:u w:val="single"/>
            <w:lang w:eastAsia="ru-RU"/>
          </w:rPr>
          <w:t>.</w:t>
        </w:r>
        <w:proofErr w:type="spellStart"/>
        <w:r w:rsidRPr="00AC6718">
          <w:rPr>
            <w:rFonts w:ascii="Times New Roman" w:eastAsia="Times New Roman" w:hAnsi="Times New Roman" w:cs="Times New Roman"/>
            <w:color w:val="000080"/>
            <w:sz w:val="24"/>
            <w:szCs w:val="24"/>
            <w:u w:val="single"/>
            <w:lang w:val="en-US" w:eastAsia="ru-RU"/>
          </w:rPr>
          <w:t>ru</w:t>
        </w:r>
        <w:proofErr w:type="spellEnd"/>
        <w:r w:rsidRPr="00AC6718">
          <w:rPr>
            <w:rFonts w:ascii="Times New Roman" w:eastAsia="Times New Roman" w:hAnsi="Times New Roman" w:cs="Times New Roman"/>
            <w:color w:val="000080"/>
            <w:sz w:val="24"/>
            <w:szCs w:val="24"/>
            <w:u w:val="single"/>
            <w:lang w:eastAsia="ru-RU"/>
          </w:rPr>
          <w:t>/</w:t>
        </w:r>
      </w:hyperlink>
      <w:r w:rsidRPr="00AC6718">
        <w:rPr>
          <w:rFonts w:ascii="Times New Roman" w:eastAsia="Times New Roman" w:hAnsi="Times New Roman" w:cs="Times New Roman"/>
          <w:sz w:val="24"/>
          <w:szCs w:val="24"/>
          <w:lang w:eastAsia="ru-RU"/>
        </w:rPr>
        <w:t>);</w:t>
      </w:r>
    </w:p>
    <w:p w:rsidR="00AC6718" w:rsidRPr="00AC6718" w:rsidRDefault="00AC6718" w:rsidP="00AC6718">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подготовка и публикация информации на специализированном ресурсе официального сайта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посвященному вопросам культуры, об организации </w:t>
      </w:r>
      <w:proofErr w:type="spellStart"/>
      <w:r w:rsidRPr="00AC6718">
        <w:rPr>
          <w:rFonts w:ascii="Times New Roman" w:eastAsia="Times New Roman" w:hAnsi="Times New Roman" w:cs="Times New Roman"/>
          <w:sz w:val="24"/>
          <w:szCs w:val="24"/>
          <w:lang w:eastAsia="ru-RU"/>
        </w:rPr>
        <w:t>культурно-досуговой</w:t>
      </w:r>
      <w:proofErr w:type="spellEnd"/>
      <w:r w:rsidRPr="00AC6718">
        <w:rPr>
          <w:rFonts w:ascii="Times New Roman" w:eastAsia="Times New Roman" w:hAnsi="Times New Roman" w:cs="Times New Roman"/>
          <w:sz w:val="24"/>
          <w:szCs w:val="24"/>
          <w:lang w:eastAsia="ru-RU"/>
        </w:rPr>
        <w:t xml:space="preserve">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AC6718" w:rsidRPr="00AC6718" w:rsidRDefault="00AC6718" w:rsidP="00AC6718">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создание официального сайта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публикация на нем информации о деятельности учреждения, в том числе в разрезе его филиалов.</w:t>
      </w:r>
    </w:p>
    <w:p w:rsidR="00AC6718" w:rsidRPr="00AC6718" w:rsidRDefault="00AC6718" w:rsidP="00AC6718">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Внедрение во всех структурных подразделениях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системы регулярного мониторинга удовлетворенности потребителей качеством предоставляемых услуг.</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Реализация мероприятия позволит проводить в сельских домах культуры, клубах оценку удовлетворенности потребителей качеством и доступностью предоставляемых ими услуг. В перспективе (когда система будет отработана на практике) данный показатель будет использоваться в муниципальных заданиях на оказание муниципальных услуг «Предоставление концертов и концертных программ, иных зрелищных мероприятий», выполнение работы по организации деятельности клубных формирований, а также в трудовых договорах с руководителями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и его структурных подразделений в целях установления зависимости заработной платы работников от результатов деятельности. </w:t>
      </w:r>
    </w:p>
    <w:p w:rsidR="00AC6718" w:rsidRPr="00AC6718" w:rsidRDefault="00AC6718" w:rsidP="00AC6718">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Капитальный и текущий ремонт объектов культуры.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В рамках основного мероприятия во взаимодействии с органами государственной власти Удмуртской Республики будут решаться вопросы: </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по ремонту кровли, обрешетки, потолочных перекрытий здания </w:t>
      </w:r>
      <w:proofErr w:type="spellStart"/>
      <w:r w:rsidRPr="00AC6718">
        <w:rPr>
          <w:rFonts w:ascii="Times New Roman" w:eastAsia="Times New Roman" w:hAnsi="Times New Roman" w:cs="Times New Roman"/>
          <w:sz w:val="24"/>
          <w:szCs w:val="24"/>
          <w:lang w:eastAsia="ru-RU"/>
        </w:rPr>
        <w:t>Гурезь-Пудгинского</w:t>
      </w:r>
      <w:proofErr w:type="spellEnd"/>
      <w:r w:rsidRPr="00AC6718">
        <w:rPr>
          <w:rFonts w:ascii="Times New Roman" w:eastAsia="Times New Roman" w:hAnsi="Times New Roman" w:cs="Times New Roman"/>
          <w:sz w:val="24"/>
          <w:szCs w:val="24"/>
          <w:lang w:eastAsia="ru-RU"/>
        </w:rPr>
        <w:t xml:space="preserve"> СДК;</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по ремонту кровли, обрешетки, потолочных перекрытий здания </w:t>
      </w:r>
      <w:proofErr w:type="spellStart"/>
      <w:r w:rsidRPr="00AC6718">
        <w:rPr>
          <w:rFonts w:ascii="Times New Roman" w:eastAsia="Times New Roman" w:hAnsi="Times New Roman" w:cs="Times New Roman"/>
          <w:sz w:val="24"/>
          <w:szCs w:val="24"/>
          <w:lang w:eastAsia="ru-RU"/>
        </w:rPr>
        <w:t>Нюрдор_Котьинского</w:t>
      </w:r>
      <w:proofErr w:type="spellEnd"/>
      <w:r w:rsidRPr="00AC6718">
        <w:rPr>
          <w:rFonts w:ascii="Times New Roman" w:eastAsia="Times New Roman" w:hAnsi="Times New Roman" w:cs="Times New Roman"/>
          <w:sz w:val="24"/>
          <w:szCs w:val="24"/>
          <w:lang w:eastAsia="ru-RU"/>
        </w:rPr>
        <w:t xml:space="preserve"> СДК;</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AC6718" w:rsidRPr="00AC6718" w:rsidRDefault="00AC6718" w:rsidP="00AC6718">
      <w:pPr>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03.2.6 Меры муниципального регулирования</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Постановление Администрации </w:t>
      </w:r>
      <w:r w:rsidRPr="00AC6718">
        <w:rPr>
          <w:rFonts w:ascii="Times New Roman" w:eastAsia="Times New Roman" w:hAnsi="Times New Roman" w:cs="Times New Roman"/>
          <w:color w:val="000000"/>
          <w:sz w:val="24"/>
          <w:szCs w:val="24"/>
          <w:lang w:eastAsia="ru-RU"/>
        </w:rPr>
        <w:t>муниципального образования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 от 28 ноября 2013 года №1364 </w:t>
      </w:r>
      <w:r w:rsidRPr="00AC6718">
        <w:rPr>
          <w:rFonts w:ascii="Times New Roman" w:eastAsia="Times New Roman" w:hAnsi="Times New Roman" w:cs="Times New Roman"/>
          <w:sz w:val="24"/>
          <w:szCs w:val="24"/>
          <w:lang w:eastAsia="ru-RU"/>
        </w:rPr>
        <w:t>Об утверждении Плана мероприятий («дорожной карты») «Изменения, направленные на повышение эффективности сферы культуры в муниципальном образовании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Постановлением Администрации МО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 от 10 февраля 2014 года № 90 «Об утверждении Положения об оплате труда работников бюджетных, казенных, автономных учреждений культуры муниципального образования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 внесены изменения в постановление администрации муниципального образования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 от 21августа 2013 года № 879 «Об утверждении Положения об оплате труда работников бюджетных, казенных учреждений культуры муниципального образования «</w:t>
      </w:r>
      <w:proofErr w:type="spellStart"/>
      <w:r w:rsidRPr="00AC6718">
        <w:rPr>
          <w:rFonts w:ascii="Times New Roman" w:eastAsia="Times New Roman" w:hAnsi="Times New Roman" w:cs="Times New Roman"/>
          <w:color w:val="000000"/>
          <w:sz w:val="24"/>
          <w:szCs w:val="24"/>
          <w:lang w:eastAsia="ru-RU"/>
        </w:rPr>
        <w:t>Вавожский</w:t>
      </w:r>
      <w:proofErr w:type="spellEnd"/>
      <w:r w:rsidRPr="00AC6718">
        <w:rPr>
          <w:rFonts w:ascii="Times New Roman" w:eastAsia="Times New Roman" w:hAnsi="Times New Roman" w:cs="Times New Roman"/>
          <w:color w:val="000000"/>
          <w:sz w:val="24"/>
          <w:szCs w:val="24"/>
          <w:lang w:eastAsia="ru-RU"/>
        </w:rPr>
        <w:t xml:space="preserve"> район».</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Приказом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от 19 декабря 2013 г. №168-ОС «Об установлении цен» утверждено Положение о платных услугах, оказываемых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в том числе прейскурант цен на платные услуги.</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Решениями органов местного самоуправления поселений о земельном налоге все муниципальные учреждения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освобождены от уплаты земельного налога, в том числе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AC6718" w:rsidRPr="00AC6718" w:rsidRDefault="00AC6718" w:rsidP="00AC6718">
      <w:pPr>
        <w:shd w:val="clear" w:color="auto" w:fill="FFFFFF"/>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03.2.7 Прогноз сводных показателей муниципальных заданий </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подпрограммы осуществляется:</w:t>
      </w:r>
    </w:p>
    <w:p w:rsidR="00AC6718" w:rsidRPr="00AC6718" w:rsidRDefault="00AC6718" w:rsidP="00AC6718">
      <w:pPr>
        <w:numPr>
          <w:ilvl w:val="0"/>
          <w:numId w:val="22"/>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оказание муниципальной услуги ««Организация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мероприятий на базе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учреждений».</w:t>
      </w:r>
    </w:p>
    <w:p w:rsidR="00AC6718" w:rsidRPr="00AC6718" w:rsidRDefault="00AC6718" w:rsidP="00AC6718">
      <w:pPr>
        <w:numPr>
          <w:ilvl w:val="0"/>
          <w:numId w:val="2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выполнение работы по организации деятельности клубных формирований;</w:t>
      </w:r>
    </w:p>
    <w:p w:rsidR="00AC6718" w:rsidRPr="00AC6718" w:rsidRDefault="00AC6718" w:rsidP="00AC6718">
      <w:pPr>
        <w:numPr>
          <w:ilvl w:val="0"/>
          <w:numId w:val="22"/>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выполнение методической работы в установленной сфере деятельности.</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Муниципальные услуги (работы) оказывает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Муниципальные услуги, предоставляемые в рамках подпрограммы, включены в Перечень муниципальных услуг, оказываемых муниципальными учреждениями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утвержденный постановлением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от 28 ноября 2012 года № 1097.</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Порядок определения нормативных затрат на оказание муниципальных услуг и нормативных затрат на содержание имущества муниципальных учреждений культуры и образовательных учреждений, подведомственных Отделу культуры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УР, утверждены приказом Отдела культуры Администрации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УР от 29 марта 2013 года № 26/1.</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 прогнозе сводных показателей муниципальных заданий представлены в Приложении 4 к муниципальной программе.</w:t>
      </w:r>
    </w:p>
    <w:p w:rsidR="00AC6718" w:rsidRPr="00AC6718" w:rsidRDefault="00AC6718" w:rsidP="00AC6718">
      <w:pPr>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03.2.8 Взаимодействие с органами государственной власти и местного самоуправления, организациями и гражданами </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Во взаимодействии с органами государственной и исполнительной власти Удмуртской Республики решаются вопросы создания новых и реконструкции существующих объектов культуры в </w:t>
      </w:r>
      <w:proofErr w:type="spellStart"/>
      <w:r w:rsidRPr="00AC6718">
        <w:rPr>
          <w:rFonts w:ascii="Times New Roman" w:eastAsia="Times New Roman" w:hAnsi="Times New Roman" w:cs="Times New Roman"/>
          <w:sz w:val="24"/>
          <w:szCs w:val="24"/>
          <w:lang w:eastAsia="ru-RU"/>
        </w:rPr>
        <w:t>Вавожском</w:t>
      </w:r>
      <w:proofErr w:type="spellEnd"/>
      <w:r w:rsidRPr="00AC6718">
        <w:rPr>
          <w:rFonts w:ascii="Times New Roman" w:eastAsia="Times New Roman" w:hAnsi="Times New Roman" w:cs="Times New Roman"/>
          <w:sz w:val="24"/>
          <w:szCs w:val="24"/>
          <w:lang w:eastAsia="ru-RU"/>
        </w:rPr>
        <w:t xml:space="preserve"> районе.</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Творческие коллективы района принимают участие в мероприятиях республиканского и межрегионального значения.</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Непосредственное участие в организации и проведении культурно-массовых мероприятий принимают органы местного самоуправления поселений, расположенных в границах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Между Администрацией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и администрациями сельских поселений ежегодно заключаются Соглашения о передаче осуществления полномочий по созданию условий для организации досуга и обеспечению жителей поселения услугами организаций культуры.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реализации подпрограммы принимают участие общественные организации: Совет ветеранов, Совет инвалидов, Общественные национальные центры.</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рамках подпрограммы планируется развивать систему обратной связи с потребителями услуг организаций культуры, в том числе в части рассмотрения и реагирования на жалобы и предложения по совершенствованию их работы, внедрения системы регулярного мониторинга удовлетворенности потребителей качеством и доступностью оказываемых услуг.</w:t>
      </w:r>
    </w:p>
    <w:p w:rsidR="00AC6718" w:rsidRPr="00AC6718" w:rsidRDefault="00AC6718" w:rsidP="00AC6718">
      <w:pPr>
        <w:shd w:val="clear" w:color="auto" w:fill="FFFFFF"/>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keepNext/>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03.2.9 Ресурсное обеспечение </w:t>
      </w:r>
    </w:p>
    <w:p w:rsidR="00AC6718" w:rsidRPr="00AC6718" w:rsidRDefault="00AC6718" w:rsidP="00AC6718">
      <w:pPr>
        <w:keepNext/>
        <w:shd w:val="clear" w:color="auto" w:fill="FFFFFF"/>
        <w:spacing w:after="0" w:line="240" w:lineRule="auto"/>
        <w:ind w:left="709" w:right="624"/>
        <w:jc w:val="both"/>
        <w:rPr>
          <w:rFonts w:ascii="Times New Roman" w:eastAsia="Times New Roman" w:hAnsi="Times New Roman" w:cs="Times New Roman"/>
          <w:sz w:val="24"/>
          <w:szCs w:val="24"/>
          <w:lang w:eastAsia="ru-RU"/>
        </w:rPr>
      </w:pPr>
    </w:p>
    <w:p w:rsidR="00AC6718" w:rsidRPr="00AC6718" w:rsidRDefault="00AC6718" w:rsidP="00AC6718">
      <w:pPr>
        <w:keepNext/>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Источниками ресурсного обеспечения подпрограммы являются:</w:t>
      </w:r>
    </w:p>
    <w:p w:rsidR="00AC6718" w:rsidRPr="00AC6718" w:rsidRDefault="00AC6718" w:rsidP="00AC6718">
      <w:pPr>
        <w:numPr>
          <w:ilvl w:val="0"/>
          <w:numId w:val="23"/>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средства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УР, в том числе:</w:t>
      </w:r>
    </w:p>
    <w:p w:rsidR="00AC6718" w:rsidRPr="00AC6718" w:rsidRDefault="00AC6718" w:rsidP="00AC6718">
      <w:pPr>
        <w:numPr>
          <w:ilvl w:val="0"/>
          <w:numId w:val="24"/>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межбюджетные трансферты из бюджетов муниципальных образований района бюджету отдела культуры Администрации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УР на выполнение полномочий, переданных органам местного самоуправления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по созданию условий для организации досуга и обеспечению жителей поселения услугами организаций культуры;</w:t>
      </w:r>
    </w:p>
    <w:p w:rsidR="00AC6718" w:rsidRPr="00AC6718" w:rsidRDefault="00AC6718" w:rsidP="00AC6718">
      <w:pPr>
        <w:keepNext/>
        <w:numPr>
          <w:ilvl w:val="0"/>
          <w:numId w:val="25"/>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доходы от оказания платных услуг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w:t>
      </w:r>
    </w:p>
    <w:p w:rsidR="00AC6718" w:rsidRPr="00AC6718" w:rsidRDefault="00AC6718" w:rsidP="00AC6718">
      <w:pPr>
        <w:keepNext/>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качестве дополнительных источников финансирования мероприятий подпрограммы могут быть субсидии, полученные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иными некоммерческими организациями, осуществляющими деятельность на территории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Общий объем финансирования мероприятий подпрограммы за 2015-2020 годы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составляет 134045,0 тыс. рублей, в том числе за счет межбюджетных трансфертов из бюджетов сельских поселений 113147,9 тыс. рублей. </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в разрезе источников по годам реализации муниципальной программы</w:t>
      </w:r>
      <w:bookmarkStart w:id="4" w:name="sdfootnote4anc"/>
      <w:r w:rsidR="00CF74E5" w:rsidRPr="00AC6718">
        <w:rPr>
          <w:rFonts w:ascii="Times New Roman" w:eastAsia="Times New Roman" w:hAnsi="Times New Roman" w:cs="Times New Roman"/>
          <w:sz w:val="24"/>
          <w:szCs w:val="24"/>
          <w:lang w:val="en-US" w:eastAsia="ru-RU"/>
        </w:rPr>
        <w:fldChar w:fldCharType="begin"/>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HYPERLINK</w:instrText>
      </w:r>
      <w:r w:rsidRPr="00AC6718">
        <w:rPr>
          <w:rFonts w:ascii="Times New Roman" w:eastAsia="Times New Roman" w:hAnsi="Times New Roman" w:cs="Times New Roman"/>
          <w:sz w:val="24"/>
          <w:szCs w:val="24"/>
          <w:lang w:eastAsia="ru-RU"/>
        </w:rPr>
        <w:instrText xml:space="preserve"> "" \</w:instrText>
      </w:r>
      <w:r w:rsidRPr="00AC6718">
        <w:rPr>
          <w:rFonts w:ascii="Times New Roman" w:eastAsia="Times New Roman" w:hAnsi="Times New Roman" w:cs="Times New Roman"/>
          <w:sz w:val="24"/>
          <w:szCs w:val="24"/>
          <w:lang w:val="en-US" w:eastAsia="ru-RU"/>
        </w:rPr>
        <w:instrText>l</w:instrText>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sdfootnote</w:instrText>
      </w:r>
      <w:r w:rsidRPr="00AC6718">
        <w:rPr>
          <w:rFonts w:ascii="Times New Roman" w:eastAsia="Times New Roman" w:hAnsi="Times New Roman" w:cs="Times New Roman"/>
          <w:sz w:val="24"/>
          <w:szCs w:val="24"/>
          <w:lang w:eastAsia="ru-RU"/>
        </w:rPr>
        <w:instrText>4</w:instrText>
      </w:r>
      <w:r w:rsidRPr="00AC6718">
        <w:rPr>
          <w:rFonts w:ascii="Times New Roman" w:eastAsia="Times New Roman" w:hAnsi="Times New Roman" w:cs="Times New Roman"/>
          <w:sz w:val="24"/>
          <w:szCs w:val="24"/>
          <w:lang w:val="en-US" w:eastAsia="ru-RU"/>
        </w:rPr>
        <w:instrText>sym</w:instrText>
      </w:r>
      <w:r w:rsidRPr="00AC6718">
        <w:rPr>
          <w:rFonts w:ascii="Times New Roman" w:eastAsia="Times New Roman" w:hAnsi="Times New Roman" w:cs="Times New Roman"/>
          <w:sz w:val="24"/>
          <w:szCs w:val="24"/>
          <w:lang w:eastAsia="ru-RU"/>
        </w:rPr>
        <w:instrText xml:space="preserve">" </w:instrText>
      </w:r>
      <w:r w:rsidR="00CF74E5" w:rsidRPr="00AC6718">
        <w:rPr>
          <w:rFonts w:ascii="Times New Roman" w:eastAsia="Times New Roman" w:hAnsi="Times New Roman" w:cs="Times New Roman"/>
          <w:sz w:val="24"/>
          <w:szCs w:val="24"/>
          <w:lang w:val="en-US" w:eastAsia="ru-RU"/>
        </w:rPr>
        <w:fldChar w:fldCharType="separate"/>
      </w:r>
      <w:r w:rsidRPr="00AC6718">
        <w:rPr>
          <w:rFonts w:ascii="Times New Roman" w:eastAsia="Times New Roman" w:hAnsi="Times New Roman" w:cs="Times New Roman"/>
          <w:color w:val="000080"/>
          <w:sz w:val="14"/>
          <w:u w:val="single"/>
          <w:vertAlign w:val="superscript"/>
          <w:lang w:eastAsia="ru-RU"/>
        </w:rPr>
        <w:t>4</w:t>
      </w:r>
      <w:r w:rsidR="00CF74E5" w:rsidRPr="00AC6718">
        <w:rPr>
          <w:rFonts w:ascii="Times New Roman" w:eastAsia="Times New Roman" w:hAnsi="Times New Roman" w:cs="Times New Roman"/>
          <w:sz w:val="24"/>
          <w:szCs w:val="24"/>
          <w:lang w:val="en-US" w:eastAsia="ru-RU"/>
        </w:rPr>
        <w:fldChar w:fldCharType="end"/>
      </w:r>
      <w:bookmarkEnd w:id="4"/>
      <w:r w:rsidRPr="00AC6718">
        <w:rPr>
          <w:rFonts w:ascii="Times New Roman" w:eastAsia="Times New Roman" w:hAnsi="Times New Roman" w:cs="Times New Roman"/>
          <w:sz w:val="24"/>
          <w:szCs w:val="24"/>
          <w:lang w:eastAsia="ru-RU"/>
        </w:rPr>
        <w:t>:</w:t>
      </w:r>
    </w:p>
    <w:tbl>
      <w:tblPr>
        <w:tblW w:w="8805" w:type="dxa"/>
        <w:jc w:val="center"/>
        <w:tblCellSpacing w:w="0" w:type="dxa"/>
        <w:tblCellMar>
          <w:top w:w="105" w:type="dxa"/>
          <w:left w:w="105" w:type="dxa"/>
          <w:bottom w:w="105" w:type="dxa"/>
          <w:right w:w="105" w:type="dxa"/>
        </w:tblCellMar>
        <w:tblLook w:val="04A0"/>
      </w:tblPr>
      <w:tblGrid>
        <w:gridCol w:w="2531"/>
        <w:gridCol w:w="1767"/>
        <w:gridCol w:w="2367"/>
        <w:gridCol w:w="2140"/>
      </w:tblGrid>
      <w:tr w:rsidR="00AC6718" w:rsidRPr="00AC6718" w:rsidTr="00B72317">
        <w:trPr>
          <w:tblCellSpacing w:w="0" w:type="dxa"/>
          <w:jc w:val="center"/>
        </w:trPr>
        <w:tc>
          <w:tcPr>
            <w:tcW w:w="2531"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Годы</w:t>
            </w:r>
          </w:p>
        </w:tc>
        <w:tc>
          <w:tcPr>
            <w:tcW w:w="176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Всего</w:t>
            </w:r>
          </w:p>
        </w:tc>
        <w:tc>
          <w:tcPr>
            <w:tcW w:w="4507" w:type="dxa"/>
            <w:gridSpan w:val="2"/>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В том числе за счет:</w:t>
            </w:r>
          </w:p>
        </w:tc>
      </w:tr>
      <w:tr w:rsidR="00AC6718" w:rsidRPr="00AC6718" w:rsidTr="00B72317">
        <w:trPr>
          <w:tblCellSpacing w:w="0" w:type="dxa"/>
          <w:jc w:val="center"/>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AC6718" w:rsidRPr="00AC6718" w:rsidRDefault="00AC6718" w:rsidP="00AC6718">
            <w:pPr>
              <w:spacing w:after="0" w:line="240" w:lineRule="auto"/>
              <w:rPr>
                <w:rFonts w:ascii="Times New Roman" w:eastAsia="Times New Roman" w:hAnsi="Times New Roman" w:cs="Times New Roman"/>
                <w:sz w:val="24"/>
                <w:szCs w:val="24"/>
                <w:lang w:eastAsia="ru-RU"/>
              </w:rPr>
            </w:pP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 xml:space="preserve">Средств бюджета </w:t>
            </w:r>
            <w:proofErr w:type="spellStart"/>
            <w:r w:rsidRPr="00AC6718">
              <w:rPr>
                <w:rFonts w:ascii="Times New Roman" w:eastAsia="Times New Roman" w:hAnsi="Times New Roman" w:cs="Times New Roman"/>
                <w:color w:val="000000"/>
                <w:sz w:val="24"/>
                <w:szCs w:val="24"/>
                <w:lang w:eastAsia="ru-RU"/>
              </w:rPr>
              <w:t>Вавожского</w:t>
            </w:r>
            <w:proofErr w:type="spellEnd"/>
            <w:r w:rsidRPr="00AC6718">
              <w:rPr>
                <w:rFonts w:ascii="Times New Roman" w:eastAsia="Times New Roman" w:hAnsi="Times New Roman" w:cs="Times New Roman"/>
                <w:color w:val="000000"/>
                <w:sz w:val="24"/>
                <w:szCs w:val="24"/>
                <w:lang w:eastAsia="ru-RU"/>
              </w:rPr>
              <w:t xml:space="preserve"> района</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МБТ из бюджетов поселений</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2015</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20732,0</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3393,0</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17339,0</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2016</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20495,0</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3156,0</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17339,0</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2017</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21519,8</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3313,9</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18205,9</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2018</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22595,7</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3479,5</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19116,2</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2019</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23725,5</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3653,4</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20072,1</w:t>
            </w:r>
          </w:p>
        </w:tc>
      </w:tr>
      <w:tr w:rsidR="00B72317" w:rsidRPr="00AC6718" w:rsidTr="00B72317">
        <w:trPr>
          <w:trHeight w:val="90"/>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2020</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24911,8</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3836,1</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21075,7</w:t>
            </w:r>
          </w:p>
        </w:tc>
      </w:tr>
      <w:tr w:rsidR="00B72317" w:rsidRPr="00AC6718" w:rsidTr="00B72317">
        <w:trPr>
          <w:trHeight w:val="75"/>
          <w:tblCellSpacing w:w="0" w:type="dxa"/>
          <w:jc w:val="center"/>
        </w:trPr>
        <w:tc>
          <w:tcPr>
            <w:tcW w:w="25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rPr>
                <w:rFonts w:ascii="Times New Roman" w:hAnsi="Times New Roman" w:cs="Times New Roman"/>
                <w:bCs/>
                <w:color w:val="000000"/>
                <w:sz w:val="24"/>
                <w:szCs w:val="24"/>
              </w:rPr>
            </w:pPr>
            <w:r w:rsidRPr="00B72317">
              <w:rPr>
                <w:rFonts w:ascii="Times New Roman" w:hAnsi="Times New Roman" w:cs="Times New Roman"/>
                <w:color w:val="000000"/>
                <w:sz w:val="24"/>
                <w:szCs w:val="24"/>
              </w:rPr>
              <w:t>Итого за 2015-2020 годы</w:t>
            </w:r>
          </w:p>
        </w:tc>
        <w:tc>
          <w:tcPr>
            <w:tcW w:w="17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133979,8</w:t>
            </w:r>
          </w:p>
        </w:tc>
        <w:tc>
          <w:tcPr>
            <w:tcW w:w="2367"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20831,9</w:t>
            </w:r>
          </w:p>
        </w:tc>
        <w:tc>
          <w:tcPr>
            <w:tcW w:w="2140" w:type="dxa"/>
            <w:tcBorders>
              <w:top w:val="single" w:sz="6" w:space="0" w:color="00000A"/>
              <w:left w:val="single" w:sz="6" w:space="0" w:color="00000A"/>
              <w:bottom w:val="single" w:sz="6" w:space="0" w:color="00000A"/>
              <w:right w:val="single" w:sz="6" w:space="0" w:color="00000A"/>
            </w:tcBorders>
            <w:tcMar>
              <w:top w:w="0" w:type="dxa"/>
              <w:left w:w="113" w:type="dxa"/>
              <w:bottom w:w="0" w:type="dxa"/>
              <w:right w:w="108" w:type="dxa"/>
            </w:tcMar>
            <w:vAlign w:val="center"/>
            <w:hideMark/>
          </w:tcPr>
          <w:p w:rsidR="00B72317" w:rsidRPr="00B72317" w:rsidRDefault="00B72317" w:rsidP="00B72317">
            <w:pPr>
              <w:spacing w:after="0" w:line="240" w:lineRule="auto"/>
              <w:jc w:val="center"/>
              <w:rPr>
                <w:rFonts w:ascii="Times New Roman" w:hAnsi="Times New Roman" w:cs="Times New Roman"/>
                <w:bCs/>
                <w:color w:val="000000"/>
                <w:sz w:val="24"/>
                <w:szCs w:val="24"/>
              </w:rPr>
            </w:pPr>
            <w:r w:rsidRPr="00B72317">
              <w:rPr>
                <w:rFonts w:ascii="Times New Roman" w:hAnsi="Times New Roman" w:cs="Times New Roman"/>
                <w:color w:val="000000"/>
                <w:sz w:val="24"/>
                <w:szCs w:val="24"/>
              </w:rPr>
              <w:t>113147,9</w:t>
            </w:r>
          </w:p>
        </w:tc>
      </w:tr>
    </w:tbl>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Ресурсное обеспечение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сформировано:</w:t>
      </w:r>
    </w:p>
    <w:p w:rsidR="00AC6718" w:rsidRPr="00AC6718" w:rsidRDefault="00AC6718" w:rsidP="00AC6718">
      <w:pPr>
        <w:numPr>
          <w:ilvl w:val="0"/>
          <w:numId w:val="26"/>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на 2015-2016 годы – в соответствии с решением Совета депутатов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от 18 декабря 2013 года № 125 «О бюджете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на 2014 год и плановый период 2015 и 2016 годов»;</w:t>
      </w:r>
    </w:p>
    <w:p w:rsidR="00AC6718" w:rsidRPr="00AC6718" w:rsidRDefault="00AC6718" w:rsidP="00AC6718">
      <w:pPr>
        <w:numPr>
          <w:ilvl w:val="0"/>
          <w:numId w:val="26"/>
        </w:num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на 2017-2020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год – 1,05; на 2018 год – 1,05; на 2019 год – 1,05; на 2020 год-1,05.</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Средства на капитальное строительство и реконструкцию объектов культуры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Ресурсное обеспечение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подлежит уточнению в рамках бюджетного цикла.</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Расходы на цели подпрограммы за счет оказания платных услуг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ориентировочно составят 2892,6 тыс. рублей, в том числе по годам реализации подпрограммы</w:t>
      </w:r>
      <w:bookmarkStart w:id="5" w:name="sdfootnote5anc"/>
      <w:r w:rsidR="00CF74E5" w:rsidRPr="00AC6718">
        <w:rPr>
          <w:rFonts w:ascii="Times New Roman" w:eastAsia="Times New Roman" w:hAnsi="Times New Roman" w:cs="Times New Roman"/>
          <w:sz w:val="24"/>
          <w:szCs w:val="24"/>
          <w:lang w:val="en-US" w:eastAsia="ru-RU"/>
        </w:rPr>
        <w:fldChar w:fldCharType="begin"/>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HYPERLINK</w:instrText>
      </w:r>
      <w:r w:rsidRPr="00AC6718">
        <w:rPr>
          <w:rFonts w:ascii="Times New Roman" w:eastAsia="Times New Roman" w:hAnsi="Times New Roman" w:cs="Times New Roman"/>
          <w:sz w:val="24"/>
          <w:szCs w:val="24"/>
          <w:lang w:eastAsia="ru-RU"/>
        </w:rPr>
        <w:instrText xml:space="preserve"> "" \</w:instrText>
      </w:r>
      <w:r w:rsidRPr="00AC6718">
        <w:rPr>
          <w:rFonts w:ascii="Times New Roman" w:eastAsia="Times New Roman" w:hAnsi="Times New Roman" w:cs="Times New Roman"/>
          <w:sz w:val="24"/>
          <w:szCs w:val="24"/>
          <w:lang w:val="en-US" w:eastAsia="ru-RU"/>
        </w:rPr>
        <w:instrText>l</w:instrText>
      </w:r>
      <w:r w:rsidRPr="00AC6718">
        <w:rPr>
          <w:rFonts w:ascii="Times New Roman" w:eastAsia="Times New Roman" w:hAnsi="Times New Roman" w:cs="Times New Roman"/>
          <w:sz w:val="24"/>
          <w:szCs w:val="24"/>
          <w:lang w:eastAsia="ru-RU"/>
        </w:rPr>
        <w:instrText xml:space="preserve"> "</w:instrText>
      </w:r>
      <w:r w:rsidRPr="00AC6718">
        <w:rPr>
          <w:rFonts w:ascii="Times New Roman" w:eastAsia="Times New Roman" w:hAnsi="Times New Roman" w:cs="Times New Roman"/>
          <w:sz w:val="24"/>
          <w:szCs w:val="24"/>
          <w:lang w:val="en-US" w:eastAsia="ru-RU"/>
        </w:rPr>
        <w:instrText>sdfootnote</w:instrText>
      </w:r>
      <w:r w:rsidRPr="00AC6718">
        <w:rPr>
          <w:rFonts w:ascii="Times New Roman" w:eastAsia="Times New Roman" w:hAnsi="Times New Roman" w:cs="Times New Roman"/>
          <w:sz w:val="24"/>
          <w:szCs w:val="24"/>
          <w:lang w:eastAsia="ru-RU"/>
        </w:rPr>
        <w:instrText>5</w:instrText>
      </w:r>
      <w:r w:rsidRPr="00AC6718">
        <w:rPr>
          <w:rFonts w:ascii="Times New Roman" w:eastAsia="Times New Roman" w:hAnsi="Times New Roman" w:cs="Times New Roman"/>
          <w:sz w:val="24"/>
          <w:szCs w:val="24"/>
          <w:lang w:val="en-US" w:eastAsia="ru-RU"/>
        </w:rPr>
        <w:instrText>sym</w:instrText>
      </w:r>
      <w:r w:rsidRPr="00AC6718">
        <w:rPr>
          <w:rFonts w:ascii="Times New Roman" w:eastAsia="Times New Roman" w:hAnsi="Times New Roman" w:cs="Times New Roman"/>
          <w:sz w:val="24"/>
          <w:szCs w:val="24"/>
          <w:lang w:eastAsia="ru-RU"/>
        </w:rPr>
        <w:instrText xml:space="preserve">" </w:instrText>
      </w:r>
      <w:r w:rsidR="00CF74E5" w:rsidRPr="00AC6718">
        <w:rPr>
          <w:rFonts w:ascii="Times New Roman" w:eastAsia="Times New Roman" w:hAnsi="Times New Roman" w:cs="Times New Roman"/>
          <w:sz w:val="24"/>
          <w:szCs w:val="24"/>
          <w:lang w:val="en-US" w:eastAsia="ru-RU"/>
        </w:rPr>
        <w:fldChar w:fldCharType="separate"/>
      </w:r>
      <w:r w:rsidRPr="00AC6718">
        <w:rPr>
          <w:rFonts w:ascii="Times New Roman" w:eastAsia="Times New Roman" w:hAnsi="Times New Roman" w:cs="Times New Roman"/>
          <w:color w:val="000080"/>
          <w:sz w:val="14"/>
          <w:u w:val="single"/>
          <w:vertAlign w:val="superscript"/>
          <w:lang w:eastAsia="ru-RU"/>
        </w:rPr>
        <w:t>5</w:t>
      </w:r>
      <w:r w:rsidR="00CF74E5" w:rsidRPr="00AC6718">
        <w:rPr>
          <w:rFonts w:ascii="Times New Roman" w:eastAsia="Times New Roman" w:hAnsi="Times New Roman" w:cs="Times New Roman"/>
          <w:sz w:val="24"/>
          <w:szCs w:val="24"/>
          <w:lang w:val="en-US" w:eastAsia="ru-RU"/>
        </w:rPr>
        <w:fldChar w:fldCharType="end"/>
      </w:r>
      <w:bookmarkEnd w:id="5"/>
      <w:r w:rsidRPr="00AC6718">
        <w:rPr>
          <w:rFonts w:ascii="Times New Roman" w:eastAsia="Times New Roman" w:hAnsi="Times New Roman" w:cs="Times New Roman"/>
          <w:sz w:val="24"/>
          <w:szCs w:val="24"/>
          <w:lang w:eastAsia="ru-RU"/>
        </w:rPr>
        <w:t>:</w:t>
      </w:r>
    </w:p>
    <w:tbl>
      <w:tblPr>
        <w:tblW w:w="4965" w:type="dxa"/>
        <w:jc w:val="center"/>
        <w:tblCellSpacing w:w="0" w:type="dxa"/>
        <w:tblCellMar>
          <w:top w:w="105" w:type="dxa"/>
          <w:left w:w="105" w:type="dxa"/>
          <w:bottom w:w="105" w:type="dxa"/>
          <w:right w:w="105" w:type="dxa"/>
        </w:tblCellMar>
        <w:tblLook w:val="04A0"/>
      </w:tblPr>
      <w:tblGrid>
        <w:gridCol w:w="2540"/>
        <w:gridCol w:w="2425"/>
      </w:tblGrid>
      <w:tr w:rsidR="00AC6718" w:rsidRPr="00AC6718" w:rsidTr="00AC6718">
        <w:trPr>
          <w:trHeight w:val="75"/>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Годы</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Всего</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2015</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425,3</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lastRenderedPageBreak/>
              <w:t>2016</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446,5</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2017</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468,8</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2018</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492,3</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2019</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516,9</w:t>
            </w:r>
          </w:p>
        </w:tc>
      </w:tr>
      <w:tr w:rsidR="00AC6718" w:rsidRPr="00AC6718" w:rsidTr="00AC6718">
        <w:trPr>
          <w:trHeight w:val="90"/>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2020</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542,8</w:t>
            </w:r>
          </w:p>
        </w:tc>
      </w:tr>
      <w:tr w:rsidR="00AC6718" w:rsidRPr="00AC6718" w:rsidTr="00AC6718">
        <w:trPr>
          <w:trHeight w:val="75"/>
          <w:tblCellSpacing w:w="0" w:type="dxa"/>
          <w:jc w:val="center"/>
        </w:trPr>
        <w:tc>
          <w:tcPr>
            <w:tcW w:w="23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2015-2020</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vAlign w:val="center"/>
            <w:hideMark/>
          </w:tcPr>
          <w:p w:rsidR="00AC6718" w:rsidRPr="00AC6718" w:rsidRDefault="00AC6718" w:rsidP="00AC6718">
            <w:pPr>
              <w:spacing w:after="0" w:line="240" w:lineRule="auto"/>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color w:val="000000"/>
                <w:sz w:val="24"/>
                <w:szCs w:val="24"/>
                <w:lang w:eastAsia="ru-RU"/>
              </w:rPr>
              <w:t>2892,6</w:t>
            </w:r>
          </w:p>
        </w:tc>
      </w:tr>
    </w:tbl>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на 2014 год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2015 год – 1,05, на 2016 год – 1,05, на 2017 год – 1,05, на 2018 год – 1,05, на 2019 год – 1,05, на 2020 год-1,05.</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Ресурсное обеспечение реализации подпрограммы за счет средств бюджета муниципального образования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район» представлено в приложении 5 к муниципальной программе.</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AC6718" w:rsidRPr="00AC6718" w:rsidRDefault="00AC6718" w:rsidP="00AC6718">
      <w:pPr>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03.2.10 Риски и меры по управлению рисками</w:t>
      </w:r>
    </w:p>
    <w:p w:rsidR="00AC6718" w:rsidRPr="00AC6718" w:rsidRDefault="00AC6718" w:rsidP="00AC6718">
      <w:pPr>
        <w:shd w:val="clear" w:color="auto" w:fill="FFFFFF"/>
        <w:spacing w:after="0" w:line="240" w:lineRule="auto"/>
        <w:ind w:left="709" w:right="624"/>
        <w:jc w:val="both"/>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val="en-US" w:eastAsia="ru-RU"/>
        </w:rPr>
      </w:pPr>
      <w:r w:rsidRPr="00AC6718">
        <w:rPr>
          <w:rFonts w:ascii="Times New Roman" w:eastAsia="Times New Roman" w:hAnsi="Times New Roman" w:cs="Times New Roman"/>
          <w:sz w:val="24"/>
          <w:szCs w:val="24"/>
          <w:lang w:eastAsia="ru-RU"/>
        </w:rPr>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w:t>
      </w:r>
      <w:proofErr w:type="spellStart"/>
      <w:r w:rsidRPr="00AC6718">
        <w:rPr>
          <w:rFonts w:ascii="Times New Roman" w:eastAsia="Times New Roman" w:hAnsi="Times New Roman" w:cs="Times New Roman"/>
          <w:sz w:val="24"/>
          <w:szCs w:val="24"/>
          <w:lang w:val="en-US" w:eastAsia="ru-RU"/>
        </w:rPr>
        <w:t>Для</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управления</w:t>
      </w:r>
      <w:proofErr w:type="spellEnd"/>
      <w:r w:rsidRPr="00AC6718">
        <w:rPr>
          <w:rFonts w:ascii="Times New Roman" w:eastAsia="Times New Roman" w:hAnsi="Times New Roman" w:cs="Times New Roman"/>
          <w:sz w:val="24"/>
          <w:szCs w:val="24"/>
          <w:lang w:val="en-US" w:eastAsia="ru-RU"/>
        </w:rPr>
        <w:t xml:space="preserve"> </w:t>
      </w:r>
      <w:proofErr w:type="spellStart"/>
      <w:r w:rsidRPr="00AC6718">
        <w:rPr>
          <w:rFonts w:ascii="Times New Roman" w:eastAsia="Times New Roman" w:hAnsi="Times New Roman" w:cs="Times New Roman"/>
          <w:sz w:val="24"/>
          <w:szCs w:val="24"/>
          <w:lang w:val="en-US" w:eastAsia="ru-RU"/>
        </w:rPr>
        <w:t>риском</w:t>
      </w:r>
      <w:proofErr w:type="spellEnd"/>
      <w:r w:rsidRPr="00AC6718">
        <w:rPr>
          <w:rFonts w:ascii="Times New Roman" w:eastAsia="Times New Roman" w:hAnsi="Times New Roman" w:cs="Times New Roman"/>
          <w:sz w:val="24"/>
          <w:szCs w:val="24"/>
          <w:lang w:val="en-US" w:eastAsia="ru-RU"/>
        </w:rPr>
        <w:t>:</w:t>
      </w:r>
    </w:p>
    <w:p w:rsidR="00AC6718" w:rsidRPr="00AC6718" w:rsidRDefault="00AC6718" w:rsidP="00AC6718">
      <w:pPr>
        <w:numPr>
          <w:ilvl w:val="0"/>
          <w:numId w:val="27"/>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требуемые объемы бюджетного финансирования обосновываются в рамках бюджетного цикла;</w:t>
      </w:r>
    </w:p>
    <w:p w:rsidR="00AC6718" w:rsidRPr="00AC6718" w:rsidRDefault="00AC6718" w:rsidP="00AC6718">
      <w:pPr>
        <w:numPr>
          <w:ilvl w:val="0"/>
          <w:numId w:val="27"/>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применяется механизм финансирования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В рамках подпрограммы «Развитие культуры и туризма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на 2015-2020 годы планируется усовершенствовать механизм формирования муниципального задания на оказание муниципальных услуг (работ)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путем его формирования в разрезе филиалов учреждения.</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качестве дополнительного финансирования планируется привлекать средства на реализацию программ (проектов) в области культуры из бюджета Удмуртской Республики на конкурсной основе в виде субсидий на реализацию программ (проектов) некоммерческих организаций.</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Решение вопросов, связанных с капитальным строительством и реконструкцией объектов культуры в </w:t>
      </w:r>
      <w:proofErr w:type="spellStart"/>
      <w:r w:rsidRPr="00AC6718">
        <w:rPr>
          <w:rFonts w:ascii="Times New Roman" w:eastAsia="Times New Roman" w:hAnsi="Times New Roman" w:cs="Times New Roman"/>
          <w:sz w:val="24"/>
          <w:szCs w:val="24"/>
          <w:lang w:eastAsia="ru-RU"/>
        </w:rPr>
        <w:t>Вавожском</w:t>
      </w:r>
      <w:proofErr w:type="spellEnd"/>
      <w:r w:rsidRPr="00AC6718">
        <w:rPr>
          <w:rFonts w:ascii="Times New Roman" w:eastAsia="Times New Roman" w:hAnsi="Times New Roman" w:cs="Times New Roman"/>
          <w:sz w:val="24"/>
          <w:szCs w:val="24"/>
          <w:lang w:eastAsia="ru-RU"/>
        </w:rPr>
        <w:t xml:space="preserve"> районе, будет осуществляться во взаимодействии с органами государственной власти Удмуртской Республики.</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В качестве организационного риска также рассматривается ежегодное заключение соглашений с поселениями о передаче полномочий по созданию условий для организации досуга и обеспечению жителей поселения услугами организаций культуры. </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В качестве мер управления организационными рисками будут использоваться:</w:t>
      </w:r>
    </w:p>
    <w:p w:rsidR="00AC6718" w:rsidRPr="00AC6718" w:rsidRDefault="00AC6718" w:rsidP="00AC6718">
      <w:pPr>
        <w:numPr>
          <w:ilvl w:val="0"/>
          <w:numId w:val="28"/>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составление планов работ, закрепление ответственности за выполнение мероприятий за конкретными исполнителями;</w:t>
      </w:r>
    </w:p>
    <w:p w:rsidR="00AC6718" w:rsidRPr="00AC6718" w:rsidRDefault="00AC6718" w:rsidP="00AC6718">
      <w:pPr>
        <w:numPr>
          <w:ilvl w:val="0"/>
          <w:numId w:val="28"/>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lastRenderedPageBreak/>
        <w:t xml:space="preserve">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w:t>
      </w:r>
    </w:p>
    <w:p w:rsidR="00AC6718" w:rsidRPr="00AC6718" w:rsidRDefault="00AC6718" w:rsidP="00AC6718">
      <w:pPr>
        <w:numPr>
          <w:ilvl w:val="0"/>
          <w:numId w:val="28"/>
        </w:numPr>
        <w:shd w:val="clear" w:color="auto" w:fill="FFFFFF"/>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механизм стимулирования руководителей и работников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МБУК «</w:t>
      </w:r>
      <w:proofErr w:type="spellStart"/>
      <w:r w:rsidRPr="00AC6718">
        <w:rPr>
          <w:rFonts w:ascii="Times New Roman" w:eastAsia="Times New Roman" w:hAnsi="Times New Roman" w:cs="Times New Roman"/>
          <w:sz w:val="24"/>
          <w:szCs w:val="24"/>
          <w:lang w:eastAsia="ru-RU"/>
        </w:rPr>
        <w:t>Вавожский</w:t>
      </w:r>
      <w:proofErr w:type="spellEnd"/>
      <w:r w:rsidRPr="00AC6718">
        <w:rPr>
          <w:rFonts w:ascii="Times New Roman" w:eastAsia="Times New Roman" w:hAnsi="Times New Roman" w:cs="Times New Roman"/>
          <w:sz w:val="24"/>
          <w:szCs w:val="24"/>
          <w:lang w:eastAsia="ru-RU"/>
        </w:rPr>
        <w:t xml:space="preserve"> РДК», в которых заработная плата определяется с учетом результатов их профессиональной служебной деятельности.</w:t>
      </w:r>
    </w:p>
    <w:p w:rsidR="00AC6718" w:rsidRPr="00AC6718" w:rsidRDefault="00AC6718" w:rsidP="00AC671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AC6718" w:rsidRPr="00AC6718" w:rsidRDefault="00AC6718" w:rsidP="00AC6718">
      <w:pPr>
        <w:shd w:val="clear" w:color="auto" w:fill="FFFFFF"/>
        <w:spacing w:after="0" w:line="240" w:lineRule="auto"/>
        <w:ind w:firstLine="709"/>
        <w:rPr>
          <w:rFonts w:ascii="Times New Roman" w:eastAsia="Times New Roman" w:hAnsi="Times New Roman" w:cs="Times New Roman"/>
          <w:sz w:val="24"/>
          <w:szCs w:val="24"/>
          <w:lang w:eastAsia="ru-RU"/>
        </w:rPr>
      </w:pP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03.2.11 Конечные результаты и оценка эффективности </w:t>
      </w:r>
    </w:p>
    <w:p w:rsidR="00AC6718" w:rsidRPr="00AC6718" w:rsidRDefault="00AC6718" w:rsidP="00AC6718">
      <w:pPr>
        <w:shd w:val="clear" w:color="auto" w:fill="FFFFFF"/>
        <w:spacing w:after="0" w:line="240" w:lineRule="auto"/>
        <w:ind w:left="709" w:right="624"/>
        <w:jc w:val="center"/>
        <w:rPr>
          <w:rFonts w:ascii="Times New Roman" w:eastAsia="Times New Roman" w:hAnsi="Times New Roman" w:cs="Times New Roman"/>
          <w:sz w:val="24"/>
          <w:szCs w:val="24"/>
          <w:lang w:eastAsia="ru-RU"/>
        </w:rPr>
      </w:pP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AC6718" w:rsidRPr="00AC6718" w:rsidRDefault="00AC6718" w:rsidP="00AC6718">
      <w:pPr>
        <w:spacing w:after="0" w:line="240" w:lineRule="auto"/>
        <w:ind w:firstLine="709"/>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-Удельный вес населения, участвующего в платных </w:t>
      </w:r>
      <w:proofErr w:type="spellStart"/>
      <w:r w:rsidRPr="00AC6718">
        <w:rPr>
          <w:rFonts w:ascii="Times New Roman" w:eastAsia="Times New Roman" w:hAnsi="Times New Roman" w:cs="Times New Roman"/>
          <w:sz w:val="24"/>
          <w:szCs w:val="24"/>
          <w:lang w:eastAsia="ru-RU"/>
        </w:rPr>
        <w:t>культурно-досуговых</w:t>
      </w:r>
      <w:proofErr w:type="spellEnd"/>
      <w:r w:rsidRPr="00AC6718">
        <w:rPr>
          <w:rFonts w:ascii="Times New Roman" w:eastAsia="Times New Roman" w:hAnsi="Times New Roman" w:cs="Times New Roman"/>
          <w:sz w:val="24"/>
          <w:szCs w:val="24"/>
          <w:lang w:eastAsia="ru-RU"/>
        </w:rPr>
        <w:t xml:space="preserve"> мероприятиях, проводимых муниципальными учреждениями культуры, -115 процентов;</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Среднее число клубных формирований на одно </w:t>
      </w:r>
      <w:proofErr w:type="spellStart"/>
      <w:r w:rsidRPr="00AC6718">
        <w:rPr>
          <w:rFonts w:ascii="Times New Roman" w:eastAsia="Times New Roman" w:hAnsi="Times New Roman" w:cs="Times New Roman"/>
          <w:sz w:val="24"/>
          <w:szCs w:val="24"/>
          <w:lang w:eastAsia="ru-RU"/>
        </w:rPr>
        <w:t>культурно-досуговое</w:t>
      </w:r>
      <w:proofErr w:type="spellEnd"/>
      <w:r w:rsidRPr="00AC6718">
        <w:rPr>
          <w:rFonts w:ascii="Times New Roman" w:eastAsia="Times New Roman" w:hAnsi="Times New Roman" w:cs="Times New Roman"/>
          <w:sz w:val="24"/>
          <w:szCs w:val="24"/>
          <w:lang w:eastAsia="ru-RU"/>
        </w:rPr>
        <w:t xml:space="preserve"> учреждение - 9 единиц;</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Среднее число участников клубных формирований в расчете на 1000 человек населения - 117 человек;</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Среднее число детей в возрасте до 14 лет - участников клубных формирований, в расчете на 1000 детей в возрасте до 14 лет, - 320человек;</w:t>
      </w:r>
    </w:p>
    <w:p w:rsidR="00AC6718" w:rsidRPr="00AC6718" w:rsidRDefault="00AC6718" w:rsidP="00AC6718">
      <w:pPr>
        <w:spacing w:after="0" w:line="240" w:lineRule="auto"/>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Количество коллективов самодеятельного художественного творчества, имеющих звание «народный» или «образцовый», - 6 коллективов;</w:t>
      </w:r>
    </w:p>
    <w:p w:rsidR="00AC6718" w:rsidRPr="00AC6718" w:rsidRDefault="00AC6718" w:rsidP="00AC6718">
      <w:pPr>
        <w:shd w:val="clear" w:color="auto" w:fill="FFFFFF"/>
        <w:spacing w:after="0" w:line="240" w:lineRule="auto"/>
        <w:ind w:left="23" w:right="23"/>
        <w:jc w:val="both"/>
        <w:rPr>
          <w:rFonts w:ascii="Times New Roman" w:eastAsia="Times New Roman" w:hAnsi="Times New Roman" w:cs="Times New Roman"/>
          <w:sz w:val="24"/>
          <w:szCs w:val="24"/>
          <w:lang w:eastAsia="ru-RU"/>
        </w:rPr>
      </w:pPr>
      <w:r w:rsidRPr="00AC6718">
        <w:rPr>
          <w:rFonts w:ascii="Times New Roman" w:eastAsia="Times New Roman" w:hAnsi="Times New Roman" w:cs="Times New Roman"/>
          <w:sz w:val="24"/>
          <w:szCs w:val="24"/>
          <w:lang w:eastAsia="ru-RU"/>
        </w:rPr>
        <w:t xml:space="preserve">- Доля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AC6718">
        <w:rPr>
          <w:rFonts w:ascii="Times New Roman" w:eastAsia="Times New Roman" w:hAnsi="Times New Roman" w:cs="Times New Roman"/>
          <w:sz w:val="24"/>
          <w:szCs w:val="24"/>
          <w:lang w:eastAsia="ru-RU"/>
        </w:rPr>
        <w:t>Вавожского</w:t>
      </w:r>
      <w:proofErr w:type="spellEnd"/>
      <w:r w:rsidRPr="00AC6718">
        <w:rPr>
          <w:rFonts w:ascii="Times New Roman" w:eastAsia="Times New Roman" w:hAnsi="Times New Roman" w:cs="Times New Roman"/>
          <w:sz w:val="24"/>
          <w:szCs w:val="24"/>
          <w:lang w:eastAsia="ru-RU"/>
        </w:rPr>
        <w:t xml:space="preserve"> района, 11,1 процентов.</w:t>
      </w:r>
    </w:p>
    <w:sectPr w:rsidR="00AC6718" w:rsidRPr="00AC6718" w:rsidSect="00D205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4561"/>
    <w:multiLevelType w:val="multilevel"/>
    <w:tmpl w:val="A5E6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0E"/>
    <w:multiLevelType w:val="multilevel"/>
    <w:tmpl w:val="37BA40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4E0D69"/>
    <w:multiLevelType w:val="multilevel"/>
    <w:tmpl w:val="29642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934157"/>
    <w:multiLevelType w:val="multilevel"/>
    <w:tmpl w:val="E9642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753647"/>
    <w:multiLevelType w:val="multilevel"/>
    <w:tmpl w:val="0BCABA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4929FB"/>
    <w:multiLevelType w:val="multilevel"/>
    <w:tmpl w:val="5F6E9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DC1301"/>
    <w:multiLevelType w:val="multilevel"/>
    <w:tmpl w:val="6DF49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022606"/>
    <w:multiLevelType w:val="multilevel"/>
    <w:tmpl w:val="01EC2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EA780C"/>
    <w:multiLevelType w:val="multilevel"/>
    <w:tmpl w:val="6FC2F4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033A78"/>
    <w:multiLevelType w:val="multilevel"/>
    <w:tmpl w:val="AA089C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6F5F78"/>
    <w:multiLevelType w:val="multilevel"/>
    <w:tmpl w:val="89225B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934B40"/>
    <w:multiLevelType w:val="multilevel"/>
    <w:tmpl w:val="148216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BE6634"/>
    <w:multiLevelType w:val="multilevel"/>
    <w:tmpl w:val="3A0AFE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1C1A9A"/>
    <w:multiLevelType w:val="multilevel"/>
    <w:tmpl w:val="8852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A6803"/>
    <w:multiLevelType w:val="multilevel"/>
    <w:tmpl w:val="2E34D7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E64921"/>
    <w:multiLevelType w:val="multilevel"/>
    <w:tmpl w:val="692C2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CA138E"/>
    <w:multiLevelType w:val="multilevel"/>
    <w:tmpl w:val="BEA6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EA7A18"/>
    <w:multiLevelType w:val="multilevel"/>
    <w:tmpl w:val="8892E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991C60"/>
    <w:multiLevelType w:val="multilevel"/>
    <w:tmpl w:val="6CDA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AB1533"/>
    <w:multiLevelType w:val="multilevel"/>
    <w:tmpl w:val="19B0F4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570E04"/>
    <w:multiLevelType w:val="multilevel"/>
    <w:tmpl w:val="B6964F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1E74D6"/>
    <w:multiLevelType w:val="multilevel"/>
    <w:tmpl w:val="FA842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9CF71D5"/>
    <w:multiLevelType w:val="multilevel"/>
    <w:tmpl w:val="7EAE50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3C4744D"/>
    <w:multiLevelType w:val="multilevel"/>
    <w:tmpl w:val="D86C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177597"/>
    <w:multiLevelType w:val="multilevel"/>
    <w:tmpl w:val="DF3C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224F71"/>
    <w:multiLevelType w:val="multilevel"/>
    <w:tmpl w:val="E38299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B705B1"/>
    <w:multiLevelType w:val="multilevel"/>
    <w:tmpl w:val="2F9CD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185B50"/>
    <w:multiLevelType w:val="multilevel"/>
    <w:tmpl w:val="B7326F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3"/>
  </w:num>
  <w:num w:numId="3">
    <w:abstractNumId w:val="6"/>
  </w:num>
  <w:num w:numId="4">
    <w:abstractNumId w:val="21"/>
  </w:num>
  <w:num w:numId="5">
    <w:abstractNumId w:val="2"/>
  </w:num>
  <w:num w:numId="6">
    <w:abstractNumId w:val="8"/>
  </w:num>
  <w:num w:numId="7">
    <w:abstractNumId w:val="10"/>
  </w:num>
  <w:num w:numId="8">
    <w:abstractNumId w:val="22"/>
  </w:num>
  <w:num w:numId="9">
    <w:abstractNumId w:val="11"/>
  </w:num>
  <w:num w:numId="10">
    <w:abstractNumId w:val="19"/>
  </w:num>
  <w:num w:numId="11">
    <w:abstractNumId w:val="26"/>
  </w:num>
  <w:num w:numId="12">
    <w:abstractNumId w:val="4"/>
  </w:num>
  <w:num w:numId="13">
    <w:abstractNumId w:val="20"/>
  </w:num>
  <w:num w:numId="14">
    <w:abstractNumId w:val="9"/>
  </w:num>
  <w:num w:numId="15">
    <w:abstractNumId w:val="15"/>
  </w:num>
  <w:num w:numId="16">
    <w:abstractNumId w:val="24"/>
  </w:num>
  <w:num w:numId="17">
    <w:abstractNumId w:val="1"/>
  </w:num>
  <w:num w:numId="18">
    <w:abstractNumId w:val="25"/>
  </w:num>
  <w:num w:numId="19">
    <w:abstractNumId w:val="7"/>
  </w:num>
  <w:num w:numId="20">
    <w:abstractNumId w:val="12"/>
  </w:num>
  <w:num w:numId="21">
    <w:abstractNumId w:val="27"/>
  </w:num>
  <w:num w:numId="22">
    <w:abstractNumId w:val="3"/>
  </w:num>
  <w:num w:numId="23">
    <w:abstractNumId w:val="17"/>
  </w:num>
  <w:num w:numId="24">
    <w:abstractNumId w:val="0"/>
  </w:num>
  <w:num w:numId="25">
    <w:abstractNumId w:val="14"/>
  </w:num>
  <w:num w:numId="26">
    <w:abstractNumId w:val="13"/>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C6718"/>
    <w:rsid w:val="00AC6718"/>
    <w:rsid w:val="00B72317"/>
    <w:rsid w:val="00CF74E5"/>
    <w:rsid w:val="00D20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5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C6718"/>
    <w:rPr>
      <w:color w:val="000080"/>
      <w:u w:val="single"/>
    </w:rPr>
  </w:style>
  <w:style w:type="paragraph" w:styleId="a4">
    <w:name w:val="Normal (Web)"/>
    <w:basedOn w:val="a"/>
    <w:uiPriority w:val="99"/>
    <w:unhideWhenUsed/>
    <w:rsid w:val="00AC6718"/>
    <w:pPr>
      <w:spacing w:before="100" w:beforeAutospacing="1" w:after="119"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34760818">
      <w:bodyDiv w:val="1"/>
      <w:marLeft w:val="0"/>
      <w:marRight w:val="0"/>
      <w:marTop w:val="0"/>
      <w:marBottom w:val="0"/>
      <w:divBdr>
        <w:top w:val="none" w:sz="0" w:space="0" w:color="auto"/>
        <w:left w:val="none" w:sz="0" w:space="0" w:color="auto"/>
        <w:bottom w:val="none" w:sz="0" w:space="0" w:color="auto"/>
        <w:right w:val="none" w:sz="0" w:space="0" w:color="auto"/>
      </w:divBdr>
      <w:divsChild>
        <w:div w:id="311956362">
          <w:marLeft w:val="0"/>
          <w:marRight w:val="0"/>
          <w:marTop w:val="0"/>
          <w:marBottom w:val="0"/>
          <w:divBdr>
            <w:top w:val="none" w:sz="0" w:space="0" w:color="auto"/>
            <w:left w:val="none" w:sz="0" w:space="0" w:color="auto"/>
            <w:bottom w:val="none" w:sz="0" w:space="0" w:color="auto"/>
            <w:right w:val="none" w:sz="0" w:space="0" w:color="auto"/>
          </w:divBdr>
        </w:div>
        <w:div w:id="481166055">
          <w:marLeft w:val="0"/>
          <w:marRight w:val="0"/>
          <w:marTop w:val="0"/>
          <w:marBottom w:val="0"/>
          <w:divBdr>
            <w:top w:val="none" w:sz="0" w:space="0" w:color="auto"/>
            <w:left w:val="none" w:sz="0" w:space="0" w:color="auto"/>
            <w:bottom w:val="none" w:sz="0" w:space="0" w:color="auto"/>
            <w:right w:val="none" w:sz="0" w:space="0" w:color="auto"/>
          </w:divBdr>
        </w:div>
        <w:div w:id="1480924242">
          <w:marLeft w:val="0"/>
          <w:marRight w:val="0"/>
          <w:marTop w:val="0"/>
          <w:marBottom w:val="0"/>
          <w:divBdr>
            <w:top w:val="none" w:sz="0" w:space="0" w:color="auto"/>
            <w:left w:val="none" w:sz="0" w:space="0" w:color="auto"/>
            <w:bottom w:val="none" w:sz="0" w:space="0" w:color="auto"/>
            <w:right w:val="none" w:sz="0" w:space="0" w:color="auto"/>
          </w:divBdr>
        </w:div>
        <w:div w:id="222763331">
          <w:marLeft w:val="0"/>
          <w:marRight w:val="0"/>
          <w:marTop w:val="0"/>
          <w:marBottom w:val="0"/>
          <w:divBdr>
            <w:top w:val="none" w:sz="0" w:space="0" w:color="auto"/>
            <w:left w:val="none" w:sz="0" w:space="0" w:color="auto"/>
            <w:bottom w:val="none" w:sz="0" w:space="0" w:color="auto"/>
            <w:right w:val="none" w:sz="0" w:space="0" w:color="auto"/>
          </w:divBdr>
        </w:div>
        <w:div w:id="958416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avozh-raion.udmurt.ru/" TargetMode="External"/><Relationship Id="rId3" Type="http://schemas.openxmlformats.org/officeDocument/2006/relationships/settings" Target="settings.xml"/><Relationship Id="rId7" Type="http://schemas.openxmlformats.org/officeDocument/2006/relationships/hyperlink" Target="http://vavozh-raion.udmur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vozh-raion.udmurt.ru/" TargetMode="External"/><Relationship Id="rId11" Type="http://schemas.openxmlformats.org/officeDocument/2006/relationships/theme" Target="theme/theme1.xml"/><Relationship Id="rId5" Type="http://schemas.openxmlformats.org/officeDocument/2006/relationships/hyperlink" Target="http://vavozh-raion.udmur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avozh-raion.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5665</Words>
  <Characters>32296</Characters>
  <Application>Microsoft Office Word</Application>
  <DocSecurity>0</DocSecurity>
  <Lines>269</Lines>
  <Paragraphs>75</Paragraphs>
  <ScaleCrop>false</ScaleCrop>
  <Company/>
  <LinksUpToDate>false</LinksUpToDate>
  <CharactersWithSpaces>37886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Культура</cp:lastModifiedBy>
  <cp:revision>3</cp:revision>
  <dcterms:created xsi:type="dcterms:W3CDTF">2014-07-28T04:49:00Z</dcterms:created>
  <dcterms:modified xsi:type="dcterms:W3CDTF">2014-07-29T04:56:00Z</dcterms:modified>
</cp:coreProperties>
</file>