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CA" w:rsidRDefault="00E442CA" w:rsidP="00E442CA">
      <w:pPr>
        <w:pStyle w:val="a3"/>
        <w:jc w:val="center"/>
      </w:pPr>
      <w:r>
        <w:t>03.4 Подпрограмма «Развитие местного народного творчества»</w:t>
      </w:r>
    </w:p>
    <w:p w:rsidR="00E442CA" w:rsidRDefault="00E442CA" w:rsidP="00E442CA">
      <w:pPr>
        <w:pStyle w:val="a3"/>
        <w:jc w:val="center"/>
      </w:pPr>
      <w:r>
        <w:t>Краткая характеристика (паспорт) подпрограммы</w:t>
      </w: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1814"/>
        <w:gridCol w:w="7756"/>
      </w:tblGrid>
      <w:tr w:rsidR="00E442CA" w:rsidTr="00C36175">
        <w:tc>
          <w:tcPr>
            <w:tcW w:w="18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Default="00E442CA" w:rsidP="00C36175">
            <w:pPr>
              <w:pStyle w:val="a3"/>
              <w:spacing w:before="0"/>
            </w:pPr>
            <w:r>
              <w:t>Наименование подпрограммы</w:t>
            </w:r>
          </w:p>
        </w:tc>
        <w:tc>
          <w:tcPr>
            <w:tcW w:w="821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Default="00E442CA" w:rsidP="00C36175">
            <w:pPr>
              <w:pStyle w:val="a3"/>
              <w:spacing w:before="0"/>
            </w:pPr>
            <w:r>
              <w:t>Развитие местного народного творчества</w:t>
            </w:r>
          </w:p>
        </w:tc>
      </w:tr>
      <w:tr w:rsidR="00E442CA" w:rsidTr="00C36175">
        <w:tc>
          <w:tcPr>
            <w:tcW w:w="18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Default="00E442CA" w:rsidP="00C36175">
            <w:pPr>
              <w:pStyle w:val="a3"/>
              <w:spacing w:before="0"/>
            </w:pPr>
            <w:r>
              <w:t>Координатор</w:t>
            </w:r>
          </w:p>
        </w:tc>
        <w:tc>
          <w:tcPr>
            <w:tcW w:w="821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Default="00E442CA" w:rsidP="00C36175">
            <w:pPr>
              <w:pStyle w:val="a3"/>
              <w:spacing w:before="0"/>
            </w:pPr>
            <w:r>
              <w:t>Заместитель главы Администрации муниципального образования «</w:t>
            </w:r>
            <w:proofErr w:type="spellStart"/>
            <w:r>
              <w:t>Вавожский</w:t>
            </w:r>
            <w:proofErr w:type="spellEnd"/>
            <w:r>
              <w:t xml:space="preserve"> район» по социальным вопросам</w:t>
            </w:r>
          </w:p>
        </w:tc>
      </w:tr>
      <w:tr w:rsidR="00E442CA" w:rsidTr="00C36175">
        <w:tc>
          <w:tcPr>
            <w:tcW w:w="18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Default="00E442CA" w:rsidP="00C36175">
            <w:pPr>
              <w:pStyle w:val="a3"/>
              <w:spacing w:before="0"/>
            </w:pPr>
            <w:r>
              <w:t>Ответственный исполнитель</w:t>
            </w:r>
          </w:p>
        </w:tc>
        <w:tc>
          <w:tcPr>
            <w:tcW w:w="821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Default="00E442CA" w:rsidP="00C36175">
            <w:pPr>
              <w:pStyle w:val="a3"/>
              <w:spacing w:before="0"/>
            </w:pPr>
            <w:r>
              <w:t>Отдел культуры Администрации муниципального образования «</w:t>
            </w:r>
            <w:proofErr w:type="spellStart"/>
            <w:r>
              <w:t>Вавожский</w:t>
            </w:r>
            <w:proofErr w:type="spellEnd"/>
            <w:r>
              <w:t xml:space="preserve"> район» </w:t>
            </w:r>
          </w:p>
        </w:tc>
      </w:tr>
      <w:tr w:rsidR="00E442CA" w:rsidTr="00C36175">
        <w:tc>
          <w:tcPr>
            <w:tcW w:w="18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Default="00E442CA" w:rsidP="00C36175">
            <w:pPr>
              <w:pStyle w:val="a3"/>
              <w:spacing w:before="0"/>
            </w:pPr>
            <w:r>
              <w:t>Соисполнители</w:t>
            </w:r>
          </w:p>
        </w:tc>
        <w:tc>
          <w:tcPr>
            <w:tcW w:w="821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Default="00E442CA" w:rsidP="00C36175">
            <w:pPr>
              <w:pStyle w:val="a3"/>
              <w:spacing w:before="0"/>
            </w:pPr>
            <w:r>
              <w:t>Администрация муниципального образования «</w:t>
            </w:r>
            <w:proofErr w:type="spellStart"/>
            <w:r>
              <w:t>Вавожский</w:t>
            </w:r>
            <w:proofErr w:type="spellEnd"/>
            <w:r>
              <w:t xml:space="preserve"> район»;</w:t>
            </w:r>
          </w:p>
          <w:p w:rsidR="00E442CA" w:rsidRDefault="00E442CA" w:rsidP="00C36175">
            <w:pPr>
              <w:pStyle w:val="a3"/>
              <w:spacing w:before="0"/>
            </w:pPr>
            <w:r>
              <w:t>МБУК «</w:t>
            </w:r>
            <w:proofErr w:type="spellStart"/>
            <w:r>
              <w:t>Вавожский</w:t>
            </w:r>
            <w:proofErr w:type="spellEnd"/>
            <w:r>
              <w:t xml:space="preserve"> </w:t>
            </w:r>
            <w:proofErr w:type="spellStart"/>
            <w:r>
              <w:t>ЦДПИиР</w:t>
            </w:r>
            <w:proofErr w:type="spellEnd"/>
            <w:r>
              <w:t xml:space="preserve">» </w:t>
            </w:r>
          </w:p>
        </w:tc>
      </w:tr>
      <w:tr w:rsidR="00E442CA" w:rsidTr="00C36175">
        <w:tc>
          <w:tcPr>
            <w:tcW w:w="18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Default="00E442CA" w:rsidP="00C36175">
            <w:pPr>
              <w:pStyle w:val="a3"/>
              <w:spacing w:before="0"/>
            </w:pPr>
            <w:r>
              <w:t>Цель</w:t>
            </w:r>
          </w:p>
        </w:tc>
        <w:tc>
          <w:tcPr>
            <w:tcW w:w="821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Default="00E442CA" w:rsidP="00C36175">
            <w:pPr>
              <w:pStyle w:val="a3"/>
              <w:spacing w:before="0"/>
            </w:pPr>
            <w:r>
              <w:t xml:space="preserve">Сохранение и популяризация  материального и нематериального культурного наследия </w:t>
            </w:r>
            <w:proofErr w:type="spellStart"/>
            <w:r>
              <w:t>Вавожского</w:t>
            </w:r>
            <w:proofErr w:type="spellEnd"/>
            <w:r>
              <w:t xml:space="preserve"> района в области народного декоративно-прикладного искусства.</w:t>
            </w:r>
          </w:p>
        </w:tc>
      </w:tr>
      <w:tr w:rsidR="00E442CA" w:rsidRPr="00E442CA" w:rsidTr="00C36175">
        <w:tc>
          <w:tcPr>
            <w:tcW w:w="18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Pr="00E442CA" w:rsidRDefault="00E442CA" w:rsidP="00C36175">
            <w:pPr>
              <w:pStyle w:val="a3"/>
            </w:pPr>
            <w:r w:rsidRPr="00E442CA">
              <w:t>Задачи</w:t>
            </w:r>
          </w:p>
        </w:tc>
        <w:tc>
          <w:tcPr>
            <w:tcW w:w="821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Pr="00E442CA" w:rsidRDefault="00E442CA" w:rsidP="00C36175">
            <w:pPr>
              <w:pStyle w:val="a3"/>
              <w:spacing w:before="0"/>
              <w:jc w:val="both"/>
            </w:pPr>
            <w:r w:rsidRPr="00E442CA">
              <w:t>1.Выявление, изучение, хранение и формирование предметов нематериального и материального культурного наследия.</w:t>
            </w:r>
          </w:p>
          <w:p w:rsidR="00E442CA" w:rsidRPr="00E442CA" w:rsidRDefault="00E442CA" w:rsidP="00C36175">
            <w:pPr>
              <w:pStyle w:val="a3"/>
              <w:spacing w:before="0"/>
            </w:pPr>
            <w:r w:rsidRPr="00E442CA">
              <w:t>2.Организация и проведение культурно-массовых мероприятий, в том числе в области традиционной народной культуры, декоративно-прикладного искусства.</w:t>
            </w:r>
          </w:p>
          <w:p w:rsidR="00E442CA" w:rsidRPr="00E442CA" w:rsidRDefault="00E442CA" w:rsidP="00C36175">
            <w:pPr>
              <w:pStyle w:val="a3"/>
              <w:spacing w:before="0"/>
            </w:pPr>
            <w:r w:rsidRPr="00E442CA">
              <w:t>3.Организация методической деятельности.</w:t>
            </w:r>
          </w:p>
        </w:tc>
      </w:tr>
      <w:tr w:rsidR="00E442CA" w:rsidRPr="00E442CA" w:rsidTr="00E442CA">
        <w:trPr>
          <w:trHeight w:val="3141"/>
        </w:trPr>
        <w:tc>
          <w:tcPr>
            <w:tcW w:w="18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Pr="00E442CA" w:rsidRDefault="00E442CA" w:rsidP="00C36175">
            <w:pPr>
              <w:pStyle w:val="a3"/>
            </w:pPr>
            <w:r w:rsidRPr="00E442CA">
              <w:t>Целевые показатели (индикаторы)</w:t>
            </w:r>
          </w:p>
        </w:tc>
        <w:tc>
          <w:tcPr>
            <w:tcW w:w="821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Pr="00E442CA" w:rsidRDefault="00E442CA" w:rsidP="00C36175">
            <w:pPr>
              <w:pStyle w:val="a3"/>
              <w:spacing w:before="0"/>
            </w:pPr>
            <w:r w:rsidRPr="00E442CA">
              <w:t>1.Количество видов и подвидов декоративно-прикладного искусства и ремесел, единиц;</w:t>
            </w:r>
          </w:p>
          <w:p w:rsidR="00E442CA" w:rsidRPr="00E442CA" w:rsidRDefault="00E442CA" w:rsidP="00C36175">
            <w:pPr>
              <w:pStyle w:val="a3"/>
              <w:spacing w:before="0"/>
            </w:pPr>
            <w:r w:rsidRPr="00E442CA">
              <w:t>2. Количество мероприятий, обеспечивающих сохранение и развитие разнообразных видов и форм материального и нематериального культурного наследия народов, проживающих на территории Удмуртской Республики, единиц;</w:t>
            </w:r>
          </w:p>
          <w:p w:rsidR="00E442CA" w:rsidRPr="00E442CA" w:rsidRDefault="00E442CA" w:rsidP="00C36175">
            <w:pPr>
              <w:pStyle w:val="a3"/>
              <w:spacing w:before="0"/>
            </w:pPr>
            <w:r w:rsidRPr="00E442CA">
              <w:t>3. Количество мероприятий (выставок, фестивалей, праздников, конкурсов), ед.;</w:t>
            </w:r>
          </w:p>
          <w:p w:rsidR="00E442CA" w:rsidRPr="00E442CA" w:rsidRDefault="00E442CA" w:rsidP="00E442CA">
            <w:pPr>
              <w:rPr>
                <w:rFonts w:ascii="Times New Roman" w:hAnsi="Times New Roman" w:cs="Times New Roman"/>
                <w:sz w:val="24"/>
                <w:szCs w:val="24"/>
              </w:rPr>
            </w:pPr>
            <w:r w:rsidRPr="00E442CA">
              <w:rPr>
                <w:rFonts w:ascii="Times New Roman" w:hAnsi="Times New Roman" w:cs="Times New Roman"/>
                <w:sz w:val="24"/>
                <w:szCs w:val="24"/>
              </w:rPr>
              <w:t>4. Количество коллективных форм научной и методической деятельности (конференций, семинаров, круглых столов, мастер-классов и пр.), мероприятие.</w:t>
            </w:r>
          </w:p>
        </w:tc>
      </w:tr>
      <w:tr w:rsidR="00E442CA" w:rsidRPr="00E442CA" w:rsidTr="00C36175">
        <w:tc>
          <w:tcPr>
            <w:tcW w:w="18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Pr="00E442CA" w:rsidRDefault="00E442CA" w:rsidP="00E442CA">
            <w:pPr>
              <w:rPr>
                <w:rFonts w:ascii="Times New Roman" w:hAnsi="Times New Roman" w:cs="Times New Roman"/>
                <w:sz w:val="24"/>
                <w:szCs w:val="24"/>
              </w:rPr>
            </w:pPr>
            <w:r w:rsidRPr="00E442CA">
              <w:rPr>
                <w:rFonts w:ascii="Times New Roman" w:hAnsi="Times New Roman" w:cs="Times New Roman"/>
                <w:sz w:val="24"/>
                <w:szCs w:val="24"/>
              </w:rPr>
              <w:t>Сроки и этапы  реализации</w:t>
            </w:r>
          </w:p>
        </w:tc>
        <w:tc>
          <w:tcPr>
            <w:tcW w:w="821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Pr="00E442CA" w:rsidRDefault="00E442CA" w:rsidP="00C36175">
            <w:pPr>
              <w:pStyle w:val="a3"/>
              <w:keepNext/>
              <w:spacing w:before="0"/>
            </w:pPr>
            <w:r w:rsidRPr="00E442CA">
              <w:t>Срок реализации – 2015-2020 гг.</w:t>
            </w:r>
          </w:p>
          <w:p w:rsidR="00E442CA" w:rsidRPr="00E442CA" w:rsidRDefault="00E442CA" w:rsidP="00C36175">
            <w:pPr>
              <w:pStyle w:val="a3"/>
              <w:keepNext/>
              <w:spacing w:before="0"/>
            </w:pPr>
            <w:r w:rsidRPr="00E442CA">
              <w:t>Этапы реализации подпрограммы не выделяются.</w:t>
            </w:r>
          </w:p>
        </w:tc>
      </w:tr>
      <w:tr w:rsidR="00E442CA" w:rsidRPr="00E442CA" w:rsidTr="00C36175">
        <w:trPr>
          <w:trHeight w:val="698"/>
        </w:trPr>
        <w:tc>
          <w:tcPr>
            <w:tcW w:w="18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Pr="00E442CA" w:rsidRDefault="00E442CA" w:rsidP="00C36175">
            <w:pPr>
              <w:pStyle w:val="a3"/>
              <w:keepNext/>
              <w:spacing w:before="0"/>
              <w:jc w:val="center"/>
            </w:pPr>
            <w:r w:rsidRPr="00E442CA">
              <w:lastRenderedPageBreak/>
              <w:t xml:space="preserve">Ресурсное обеспечение за счет средств бюджета </w:t>
            </w:r>
            <w:proofErr w:type="spellStart"/>
            <w:r w:rsidRPr="00E442CA">
              <w:t>Вавожского</w:t>
            </w:r>
            <w:proofErr w:type="spellEnd"/>
            <w:r w:rsidRPr="00E442CA">
              <w:t xml:space="preserve"> района</w:t>
            </w:r>
          </w:p>
        </w:tc>
        <w:tc>
          <w:tcPr>
            <w:tcW w:w="821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Pr="00E442CA" w:rsidRDefault="00E442CA" w:rsidP="00E442CA">
            <w:pPr>
              <w:rPr>
                <w:rFonts w:ascii="Times New Roman" w:hAnsi="Times New Roman" w:cs="Times New Roman"/>
                <w:sz w:val="24"/>
                <w:szCs w:val="24"/>
              </w:rPr>
            </w:pPr>
            <w:r w:rsidRPr="00E442CA">
              <w:rPr>
                <w:rFonts w:ascii="Times New Roman" w:hAnsi="Times New Roman" w:cs="Times New Roman"/>
                <w:sz w:val="24"/>
                <w:szCs w:val="24"/>
              </w:rPr>
              <w:t>Общий объем финансирования мероприятий подпрограммы за 2015-2020 годы за счет средств бюджета муниципального образования «</w:t>
            </w:r>
            <w:proofErr w:type="spellStart"/>
            <w:r w:rsidRPr="00E442CA">
              <w:rPr>
                <w:rFonts w:ascii="Times New Roman" w:hAnsi="Times New Roman" w:cs="Times New Roman"/>
                <w:sz w:val="24"/>
                <w:szCs w:val="24"/>
              </w:rPr>
              <w:t>Вавожский</w:t>
            </w:r>
            <w:proofErr w:type="spellEnd"/>
            <w:r w:rsidRPr="00E442CA">
              <w:rPr>
                <w:rFonts w:ascii="Times New Roman" w:hAnsi="Times New Roman" w:cs="Times New Roman"/>
                <w:sz w:val="24"/>
                <w:szCs w:val="24"/>
              </w:rPr>
              <w:t xml:space="preserve">  район» составляет 9749,3 тыс. рублей, в том числе по годам реализации муниципальной программы</w:t>
            </w:r>
            <w:r w:rsidRPr="00E442CA">
              <w:rPr>
                <w:rStyle w:val="a5"/>
                <w:rFonts w:ascii="Times New Roman" w:hAnsi="Times New Roman" w:cs="Times New Roman"/>
                <w:sz w:val="24"/>
                <w:szCs w:val="24"/>
              </w:rPr>
              <w:footnoteReference w:id="1"/>
            </w:r>
            <w:r w:rsidRPr="00E442CA">
              <w:rPr>
                <w:rFonts w:ascii="Times New Roman" w:hAnsi="Times New Roman" w:cs="Times New Roman"/>
                <w:sz w:val="24"/>
                <w:szCs w:val="24"/>
              </w:rPr>
              <w:t>:</w:t>
            </w:r>
          </w:p>
          <w:tbl>
            <w:tblPr>
              <w:tblW w:w="0" w:type="auto"/>
              <w:jc w:val="center"/>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tblPr>
            <w:tblGrid>
              <w:gridCol w:w="1958"/>
              <w:gridCol w:w="1856"/>
              <w:gridCol w:w="1917"/>
              <w:gridCol w:w="1696"/>
            </w:tblGrid>
            <w:tr w:rsidR="00E442CA" w:rsidRPr="00E442CA" w:rsidTr="00A75BF3">
              <w:trPr>
                <w:trHeight w:val="300"/>
                <w:jc w:val="center"/>
              </w:trPr>
              <w:tc>
                <w:tcPr>
                  <w:tcW w:w="195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Pr="00E442CA" w:rsidRDefault="00E442CA" w:rsidP="00C36175">
                  <w:pPr>
                    <w:pStyle w:val="a3"/>
                    <w:spacing w:before="0"/>
                    <w:jc w:val="center"/>
                  </w:pPr>
                  <w:r w:rsidRPr="00E442CA">
                    <w:rPr>
                      <w:bCs w:val="0"/>
                      <w:color w:val="000000"/>
                    </w:rPr>
                    <w:t>Годы</w:t>
                  </w:r>
                </w:p>
              </w:tc>
              <w:tc>
                <w:tcPr>
                  <w:tcW w:w="1856"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Pr="00E442CA" w:rsidRDefault="00E442CA" w:rsidP="00C36175">
                  <w:pPr>
                    <w:pStyle w:val="a3"/>
                    <w:spacing w:before="0"/>
                    <w:jc w:val="center"/>
                  </w:pPr>
                  <w:r w:rsidRPr="00E442CA">
                    <w:rPr>
                      <w:bCs w:val="0"/>
                      <w:color w:val="000000"/>
                    </w:rPr>
                    <w:t>Всего</w:t>
                  </w:r>
                </w:p>
              </w:tc>
              <w:tc>
                <w:tcPr>
                  <w:tcW w:w="3613"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442CA" w:rsidRPr="00E442CA" w:rsidRDefault="00E442CA" w:rsidP="00C36175">
                  <w:pPr>
                    <w:pStyle w:val="a3"/>
                    <w:spacing w:before="0"/>
                    <w:jc w:val="center"/>
                  </w:pPr>
                  <w:r w:rsidRPr="00E442CA">
                    <w:rPr>
                      <w:bCs w:val="0"/>
                      <w:color w:val="000000"/>
                    </w:rPr>
                    <w:t>В том числе:</w:t>
                  </w:r>
                </w:p>
              </w:tc>
            </w:tr>
            <w:tr w:rsidR="00E442CA" w:rsidRPr="00E442CA" w:rsidTr="00A75BF3">
              <w:trPr>
                <w:trHeight w:val="300"/>
                <w:jc w:val="center"/>
              </w:trPr>
              <w:tc>
                <w:tcPr>
                  <w:tcW w:w="1958"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Pr="00E442CA" w:rsidRDefault="00E442CA" w:rsidP="00C36175">
                  <w:pPr>
                    <w:pStyle w:val="a3"/>
                    <w:spacing w:before="0"/>
                    <w:jc w:val="center"/>
                  </w:pPr>
                </w:p>
              </w:tc>
              <w:tc>
                <w:tcPr>
                  <w:tcW w:w="1856"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Pr="00E442CA" w:rsidRDefault="00E442CA" w:rsidP="00C36175">
                  <w:pPr>
                    <w:pStyle w:val="a3"/>
                    <w:spacing w:before="0"/>
                    <w:jc w:val="center"/>
                  </w:pPr>
                </w:p>
              </w:tc>
              <w:tc>
                <w:tcPr>
                  <w:tcW w:w="19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442CA" w:rsidRPr="00E442CA" w:rsidRDefault="00E442CA" w:rsidP="00C36175">
                  <w:pPr>
                    <w:pStyle w:val="a3"/>
                    <w:spacing w:before="0"/>
                    <w:jc w:val="center"/>
                  </w:pPr>
                  <w:r w:rsidRPr="00E442CA">
                    <w:rPr>
                      <w:bCs w:val="0"/>
                      <w:color w:val="000000"/>
                    </w:rPr>
                    <w:t xml:space="preserve">Средств бюджета </w:t>
                  </w:r>
                  <w:proofErr w:type="spellStart"/>
                  <w:r w:rsidRPr="00E442CA">
                    <w:rPr>
                      <w:bCs w:val="0"/>
                      <w:color w:val="000000"/>
                    </w:rPr>
                    <w:t>Вавожского</w:t>
                  </w:r>
                  <w:proofErr w:type="spellEnd"/>
                  <w:r w:rsidRPr="00E442CA">
                    <w:rPr>
                      <w:bCs w:val="0"/>
                      <w:color w:val="000000"/>
                    </w:rPr>
                    <w:t xml:space="preserve"> района</w:t>
                  </w:r>
                </w:p>
              </w:tc>
              <w:tc>
                <w:tcPr>
                  <w:tcW w:w="16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442CA" w:rsidRPr="00E442CA" w:rsidRDefault="00E442CA" w:rsidP="00C36175">
                  <w:pPr>
                    <w:pStyle w:val="a3"/>
                    <w:spacing w:before="0"/>
                    <w:jc w:val="center"/>
                  </w:pPr>
                  <w:r w:rsidRPr="00E442CA">
                    <w:rPr>
                      <w:color w:val="000000"/>
                    </w:rPr>
                    <w:t>МТБ из бюджетов других уровней</w:t>
                  </w:r>
                </w:p>
              </w:tc>
            </w:tr>
            <w:tr w:rsidR="00A75BF3" w:rsidRPr="00E442CA" w:rsidTr="00A75BF3">
              <w:trPr>
                <w:trHeight w:val="300"/>
                <w:jc w:val="center"/>
              </w:trPr>
              <w:tc>
                <w:tcPr>
                  <w:tcW w:w="19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bCs/>
                      <w:color w:val="000000"/>
                      <w:sz w:val="24"/>
                      <w:szCs w:val="24"/>
                    </w:rPr>
                  </w:pPr>
                  <w:r w:rsidRPr="00A75BF3">
                    <w:rPr>
                      <w:rFonts w:ascii="Times New Roman" w:hAnsi="Times New Roman" w:cs="Times New Roman"/>
                      <w:color w:val="000000"/>
                      <w:sz w:val="24"/>
                      <w:szCs w:val="24"/>
                    </w:rPr>
                    <w:t>2015</w:t>
                  </w:r>
                </w:p>
              </w:tc>
              <w:tc>
                <w:tcPr>
                  <w:tcW w:w="185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1494,0</w:t>
                  </w:r>
                </w:p>
              </w:tc>
              <w:tc>
                <w:tcPr>
                  <w:tcW w:w="19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1494,0</w:t>
                  </w:r>
                </w:p>
              </w:tc>
              <w:tc>
                <w:tcPr>
                  <w:tcW w:w="16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p>
              </w:tc>
            </w:tr>
            <w:tr w:rsidR="00A75BF3" w:rsidRPr="00E442CA" w:rsidTr="00A75BF3">
              <w:trPr>
                <w:trHeight w:val="300"/>
                <w:jc w:val="center"/>
              </w:trPr>
              <w:tc>
                <w:tcPr>
                  <w:tcW w:w="19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bCs/>
                      <w:color w:val="000000"/>
                      <w:sz w:val="24"/>
                      <w:szCs w:val="24"/>
                    </w:rPr>
                  </w:pPr>
                  <w:r w:rsidRPr="00A75BF3">
                    <w:rPr>
                      <w:rFonts w:ascii="Times New Roman" w:hAnsi="Times New Roman" w:cs="Times New Roman"/>
                      <w:color w:val="000000"/>
                      <w:sz w:val="24"/>
                      <w:szCs w:val="24"/>
                    </w:rPr>
                    <w:t>2016</w:t>
                  </w:r>
                </w:p>
              </w:tc>
              <w:tc>
                <w:tcPr>
                  <w:tcW w:w="185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1494,0</w:t>
                  </w:r>
                </w:p>
              </w:tc>
              <w:tc>
                <w:tcPr>
                  <w:tcW w:w="19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1494,0</w:t>
                  </w:r>
                </w:p>
              </w:tc>
              <w:tc>
                <w:tcPr>
                  <w:tcW w:w="16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p>
              </w:tc>
            </w:tr>
            <w:tr w:rsidR="00A75BF3" w:rsidRPr="00E442CA" w:rsidTr="00A75BF3">
              <w:trPr>
                <w:trHeight w:val="300"/>
                <w:jc w:val="center"/>
              </w:trPr>
              <w:tc>
                <w:tcPr>
                  <w:tcW w:w="19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bCs/>
                      <w:color w:val="000000"/>
                      <w:sz w:val="24"/>
                      <w:szCs w:val="24"/>
                    </w:rPr>
                  </w:pPr>
                  <w:r w:rsidRPr="00A75BF3">
                    <w:rPr>
                      <w:rFonts w:ascii="Times New Roman" w:hAnsi="Times New Roman" w:cs="Times New Roman"/>
                      <w:color w:val="000000"/>
                      <w:sz w:val="24"/>
                      <w:szCs w:val="24"/>
                    </w:rPr>
                    <w:t>2017</w:t>
                  </w:r>
                </w:p>
              </w:tc>
              <w:tc>
                <w:tcPr>
                  <w:tcW w:w="185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1568,7</w:t>
                  </w:r>
                </w:p>
              </w:tc>
              <w:tc>
                <w:tcPr>
                  <w:tcW w:w="19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1568,7</w:t>
                  </w:r>
                </w:p>
              </w:tc>
              <w:tc>
                <w:tcPr>
                  <w:tcW w:w="16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p>
              </w:tc>
            </w:tr>
            <w:tr w:rsidR="00A75BF3" w:rsidRPr="00E442CA" w:rsidTr="00A75BF3">
              <w:trPr>
                <w:trHeight w:val="300"/>
                <w:jc w:val="center"/>
              </w:trPr>
              <w:tc>
                <w:tcPr>
                  <w:tcW w:w="19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bCs/>
                      <w:color w:val="000000"/>
                      <w:sz w:val="24"/>
                      <w:szCs w:val="24"/>
                    </w:rPr>
                  </w:pPr>
                  <w:r w:rsidRPr="00A75BF3">
                    <w:rPr>
                      <w:rFonts w:ascii="Times New Roman" w:hAnsi="Times New Roman" w:cs="Times New Roman"/>
                      <w:color w:val="000000"/>
                      <w:sz w:val="24"/>
                      <w:szCs w:val="24"/>
                    </w:rPr>
                    <w:t>2018</w:t>
                  </w:r>
                </w:p>
              </w:tc>
              <w:tc>
                <w:tcPr>
                  <w:tcW w:w="185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1647,1</w:t>
                  </w:r>
                </w:p>
              </w:tc>
              <w:tc>
                <w:tcPr>
                  <w:tcW w:w="19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1647,1</w:t>
                  </w:r>
                </w:p>
              </w:tc>
              <w:tc>
                <w:tcPr>
                  <w:tcW w:w="16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p>
              </w:tc>
            </w:tr>
            <w:tr w:rsidR="00A75BF3" w:rsidRPr="00E442CA" w:rsidTr="00A75BF3">
              <w:trPr>
                <w:trHeight w:val="300"/>
                <w:jc w:val="center"/>
              </w:trPr>
              <w:tc>
                <w:tcPr>
                  <w:tcW w:w="19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bCs/>
                      <w:color w:val="000000"/>
                      <w:sz w:val="24"/>
                      <w:szCs w:val="24"/>
                    </w:rPr>
                  </w:pPr>
                  <w:r w:rsidRPr="00A75BF3">
                    <w:rPr>
                      <w:rFonts w:ascii="Times New Roman" w:hAnsi="Times New Roman" w:cs="Times New Roman"/>
                      <w:color w:val="000000"/>
                      <w:sz w:val="24"/>
                      <w:szCs w:val="24"/>
                    </w:rPr>
                    <w:t>2019</w:t>
                  </w:r>
                </w:p>
              </w:tc>
              <w:tc>
                <w:tcPr>
                  <w:tcW w:w="185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1729,5</w:t>
                  </w:r>
                </w:p>
              </w:tc>
              <w:tc>
                <w:tcPr>
                  <w:tcW w:w="19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1729,5</w:t>
                  </w:r>
                </w:p>
              </w:tc>
              <w:tc>
                <w:tcPr>
                  <w:tcW w:w="16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p>
              </w:tc>
            </w:tr>
            <w:tr w:rsidR="00A75BF3" w:rsidRPr="00E442CA" w:rsidTr="00A75BF3">
              <w:trPr>
                <w:trHeight w:val="300"/>
                <w:jc w:val="center"/>
              </w:trPr>
              <w:tc>
                <w:tcPr>
                  <w:tcW w:w="19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bCs/>
                      <w:color w:val="000000"/>
                      <w:sz w:val="24"/>
                      <w:szCs w:val="24"/>
                    </w:rPr>
                  </w:pPr>
                  <w:r w:rsidRPr="00A75BF3">
                    <w:rPr>
                      <w:rFonts w:ascii="Times New Roman" w:hAnsi="Times New Roman" w:cs="Times New Roman"/>
                      <w:color w:val="000000"/>
                      <w:sz w:val="24"/>
                      <w:szCs w:val="24"/>
                    </w:rPr>
                    <w:t>2020</w:t>
                  </w:r>
                </w:p>
              </w:tc>
              <w:tc>
                <w:tcPr>
                  <w:tcW w:w="185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1816,0</w:t>
                  </w:r>
                </w:p>
              </w:tc>
              <w:tc>
                <w:tcPr>
                  <w:tcW w:w="19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1816,0</w:t>
                  </w:r>
                </w:p>
              </w:tc>
              <w:tc>
                <w:tcPr>
                  <w:tcW w:w="16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p>
              </w:tc>
            </w:tr>
            <w:tr w:rsidR="00A75BF3" w:rsidRPr="00E442CA" w:rsidTr="00A75BF3">
              <w:trPr>
                <w:trHeight w:val="300"/>
                <w:jc w:val="center"/>
              </w:trPr>
              <w:tc>
                <w:tcPr>
                  <w:tcW w:w="19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bCs/>
                      <w:color w:val="000000"/>
                      <w:sz w:val="24"/>
                      <w:szCs w:val="24"/>
                    </w:rPr>
                  </w:pPr>
                  <w:r w:rsidRPr="00A75BF3">
                    <w:rPr>
                      <w:rFonts w:ascii="Times New Roman" w:hAnsi="Times New Roman" w:cs="Times New Roman"/>
                      <w:color w:val="000000"/>
                      <w:sz w:val="24"/>
                      <w:szCs w:val="24"/>
                    </w:rPr>
                    <w:t>Итого за 2015-2020 годы</w:t>
                  </w:r>
                </w:p>
              </w:tc>
              <w:tc>
                <w:tcPr>
                  <w:tcW w:w="185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9749,3</w:t>
                  </w:r>
                </w:p>
              </w:tc>
              <w:tc>
                <w:tcPr>
                  <w:tcW w:w="19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r w:rsidRPr="00A75BF3">
                    <w:rPr>
                      <w:rFonts w:ascii="Times New Roman" w:hAnsi="Times New Roman" w:cs="Times New Roman"/>
                      <w:color w:val="000000"/>
                      <w:sz w:val="24"/>
                      <w:szCs w:val="24"/>
                    </w:rPr>
                    <w:t>9749,3</w:t>
                  </w:r>
                </w:p>
              </w:tc>
              <w:tc>
                <w:tcPr>
                  <w:tcW w:w="16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A75BF3" w:rsidRPr="00A75BF3" w:rsidRDefault="00A75BF3" w:rsidP="00A75BF3">
                  <w:pPr>
                    <w:spacing w:after="0" w:line="240" w:lineRule="auto"/>
                    <w:jc w:val="center"/>
                    <w:rPr>
                      <w:rFonts w:ascii="Times New Roman" w:hAnsi="Times New Roman" w:cs="Times New Roman"/>
                      <w:color w:val="000000"/>
                      <w:sz w:val="24"/>
                      <w:szCs w:val="24"/>
                    </w:rPr>
                  </w:pPr>
                </w:p>
              </w:tc>
            </w:tr>
          </w:tbl>
          <w:p w:rsidR="00E442CA" w:rsidRPr="00E442CA" w:rsidRDefault="00E442CA" w:rsidP="00C36175">
            <w:pPr>
              <w:pStyle w:val="ConsPlusNonformat"/>
              <w:tabs>
                <w:tab w:val="left" w:pos="360"/>
              </w:tabs>
              <w:jc w:val="both"/>
              <w:rPr>
                <w:rFonts w:ascii="Times New Roman" w:hAnsi="Times New Roman" w:cs="Times New Roman"/>
                <w:sz w:val="24"/>
                <w:szCs w:val="24"/>
              </w:rPr>
            </w:pPr>
            <w:r w:rsidRPr="00E442CA">
              <w:rPr>
                <w:rFonts w:ascii="Times New Roman" w:hAnsi="Times New Roman" w:cs="Times New Roman"/>
                <w:sz w:val="24"/>
                <w:szCs w:val="24"/>
              </w:rPr>
              <w:t>Ресурсное обеспечение подпрограммы за счет средств бюджета муниципального образования «</w:t>
            </w:r>
            <w:proofErr w:type="spellStart"/>
            <w:r w:rsidRPr="00E442CA">
              <w:rPr>
                <w:rFonts w:ascii="Times New Roman" w:hAnsi="Times New Roman" w:cs="Times New Roman"/>
                <w:sz w:val="24"/>
                <w:szCs w:val="24"/>
              </w:rPr>
              <w:t>Вавожский</w:t>
            </w:r>
            <w:proofErr w:type="spellEnd"/>
            <w:r w:rsidRPr="00E442CA">
              <w:rPr>
                <w:rFonts w:ascii="Times New Roman" w:hAnsi="Times New Roman" w:cs="Times New Roman"/>
                <w:sz w:val="24"/>
                <w:szCs w:val="24"/>
              </w:rPr>
              <w:t xml:space="preserve"> район» подлежит уточнению в рамках бюджетного цикла.</w:t>
            </w:r>
          </w:p>
        </w:tc>
      </w:tr>
      <w:tr w:rsidR="00E442CA" w:rsidRPr="00E442CA" w:rsidTr="00E442CA">
        <w:trPr>
          <w:trHeight w:val="4518"/>
        </w:trPr>
        <w:tc>
          <w:tcPr>
            <w:tcW w:w="181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Pr="00E442CA" w:rsidRDefault="00E442CA" w:rsidP="00C36175">
            <w:pPr>
              <w:pStyle w:val="a3"/>
              <w:spacing w:before="0"/>
              <w:jc w:val="center"/>
            </w:pPr>
            <w:r w:rsidRPr="00E442CA">
              <w:t>Ожидаемые конечные результаты, оценка планируемой эффективности</w:t>
            </w:r>
          </w:p>
        </w:tc>
        <w:tc>
          <w:tcPr>
            <w:tcW w:w="821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E442CA" w:rsidRPr="00E442CA" w:rsidRDefault="00E442CA" w:rsidP="00C36175">
            <w:pPr>
              <w:pStyle w:val="a3"/>
              <w:shd w:val="clear" w:color="auto" w:fill="FFFFFF"/>
              <w:spacing w:before="0"/>
              <w:jc w:val="both"/>
            </w:pPr>
            <w:r w:rsidRPr="00E442CA">
              <w:t>Основные результаты реализации подпрограммы заключаются в сохранении и развитии национальной культуры, популяризации истории и традиций, связанных с предметами декоративно-прикладного искусства, стимулирование современных мастеров к изучению и пропаганде культурного наследия предков.</w:t>
            </w:r>
          </w:p>
          <w:p w:rsidR="00E442CA" w:rsidRPr="00E442CA" w:rsidRDefault="00E442CA" w:rsidP="00E442CA">
            <w:pPr>
              <w:pStyle w:val="a3"/>
              <w:shd w:val="clear" w:color="auto" w:fill="FFFFFF"/>
              <w:spacing w:before="0" w:line="240" w:lineRule="auto"/>
              <w:jc w:val="both"/>
            </w:pPr>
            <w:r w:rsidRPr="00E442CA">
              <w:t>На конец реализации муниципальной подпрограммы:</w:t>
            </w:r>
          </w:p>
          <w:p w:rsidR="00E442CA" w:rsidRPr="00E442CA" w:rsidRDefault="00E442CA" w:rsidP="00E442CA">
            <w:pPr>
              <w:shd w:val="clear" w:color="auto" w:fill="FFFFFF"/>
              <w:tabs>
                <w:tab w:val="left" w:pos="1746"/>
              </w:tabs>
              <w:spacing w:after="0" w:line="240" w:lineRule="auto"/>
              <w:jc w:val="both"/>
              <w:rPr>
                <w:rFonts w:ascii="Times New Roman" w:hAnsi="Times New Roman" w:cs="Times New Roman"/>
              </w:rPr>
            </w:pPr>
            <w:r w:rsidRPr="00E442CA">
              <w:rPr>
                <w:rFonts w:ascii="Times New Roman" w:hAnsi="Times New Roman" w:cs="Times New Roman"/>
              </w:rPr>
              <w:t>количество видов и подвидов декоративно-прикладного искусства и ремёсел - 5 единиц;</w:t>
            </w:r>
          </w:p>
          <w:p w:rsidR="00E442CA" w:rsidRPr="00E442CA" w:rsidRDefault="00E442CA" w:rsidP="00E442CA">
            <w:pPr>
              <w:shd w:val="clear" w:color="auto" w:fill="FFFFFF"/>
              <w:tabs>
                <w:tab w:val="left" w:pos="1746"/>
              </w:tabs>
              <w:spacing w:after="0" w:line="240" w:lineRule="auto"/>
              <w:jc w:val="both"/>
              <w:rPr>
                <w:rFonts w:ascii="Times New Roman" w:hAnsi="Times New Roman" w:cs="Times New Roman"/>
              </w:rPr>
            </w:pPr>
            <w:r w:rsidRPr="00E442CA">
              <w:rPr>
                <w:rFonts w:ascii="Times New Roman" w:hAnsi="Times New Roman" w:cs="Times New Roman"/>
              </w:rPr>
              <w:t>количество мероприятий, обеспечивающих сохранение и развитие разнообразных видов и форм материального и нематериального культурного наследия народов, проживающих на территории Удмуртской Республики - 2 единицы;</w:t>
            </w:r>
          </w:p>
          <w:p w:rsidR="00E442CA" w:rsidRPr="00E442CA" w:rsidRDefault="00E442CA" w:rsidP="00E442CA">
            <w:pPr>
              <w:shd w:val="clear" w:color="auto" w:fill="FFFFFF"/>
              <w:tabs>
                <w:tab w:val="left" w:pos="1746"/>
              </w:tabs>
              <w:spacing w:after="0" w:line="240" w:lineRule="auto"/>
              <w:jc w:val="both"/>
              <w:rPr>
                <w:rFonts w:ascii="Times New Roman" w:hAnsi="Times New Roman" w:cs="Times New Roman"/>
              </w:rPr>
            </w:pPr>
            <w:r w:rsidRPr="00E442CA">
              <w:rPr>
                <w:rFonts w:ascii="Times New Roman" w:hAnsi="Times New Roman" w:cs="Times New Roman"/>
              </w:rPr>
              <w:t>количество мероприятий (выставок, фестивалей, праздников, конкурсов) – не менее 12 единиц;</w:t>
            </w:r>
          </w:p>
          <w:p w:rsidR="00E442CA" w:rsidRPr="00E442CA" w:rsidRDefault="00E442CA" w:rsidP="00E442CA">
            <w:pPr>
              <w:shd w:val="clear" w:color="auto" w:fill="FFFFFF"/>
              <w:tabs>
                <w:tab w:val="left" w:pos="1746"/>
              </w:tabs>
              <w:spacing w:after="0" w:line="240" w:lineRule="auto"/>
              <w:jc w:val="both"/>
            </w:pPr>
            <w:r w:rsidRPr="00E442CA">
              <w:rPr>
                <w:rFonts w:ascii="Times New Roman" w:hAnsi="Times New Roman" w:cs="Times New Roman"/>
              </w:rPr>
              <w:t>количество коллективных форм научной и методической деятельности (конференций, семинаров, круглых столов, мастер-классов и пр.) – не менее 28 мероприятий.</w:t>
            </w:r>
          </w:p>
        </w:tc>
      </w:tr>
    </w:tbl>
    <w:p w:rsidR="00E442CA" w:rsidRPr="00E442CA" w:rsidRDefault="00E442CA" w:rsidP="00E442CA">
      <w:pPr>
        <w:pStyle w:val="a3"/>
        <w:keepNext/>
        <w:shd w:val="clear" w:color="auto" w:fill="FFFFFF"/>
        <w:tabs>
          <w:tab w:val="left" w:pos="1276"/>
        </w:tabs>
        <w:spacing w:before="0"/>
        <w:jc w:val="center"/>
      </w:pPr>
    </w:p>
    <w:p w:rsidR="00E442CA" w:rsidRPr="00E442CA" w:rsidRDefault="00E442CA" w:rsidP="00E442CA">
      <w:pPr>
        <w:pStyle w:val="a3"/>
        <w:keepNext/>
        <w:shd w:val="clear" w:color="auto" w:fill="FFFFFF"/>
        <w:tabs>
          <w:tab w:val="left" w:pos="1276"/>
        </w:tabs>
        <w:spacing w:before="0"/>
        <w:jc w:val="center"/>
      </w:pPr>
      <w:r>
        <w:t>03.4.1</w:t>
      </w:r>
      <w:r w:rsidRPr="00E442CA">
        <w:t xml:space="preserve"> Характеристика сферы деятельности</w:t>
      </w:r>
    </w:p>
    <w:p w:rsidR="00E442CA" w:rsidRPr="00E442CA" w:rsidRDefault="00E442CA" w:rsidP="00E442CA">
      <w:pPr>
        <w:pStyle w:val="a3"/>
        <w:keepNext/>
        <w:shd w:val="clear" w:color="auto" w:fill="FFFFFF"/>
        <w:tabs>
          <w:tab w:val="left" w:pos="1276"/>
        </w:tabs>
        <w:spacing w:before="0"/>
        <w:jc w:val="center"/>
      </w:pPr>
    </w:p>
    <w:p w:rsidR="00E442CA" w:rsidRPr="00E442CA" w:rsidRDefault="00E442CA" w:rsidP="00E442CA">
      <w:pPr>
        <w:pStyle w:val="a3"/>
        <w:spacing w:before="0"/>
        <w:ind w:firstLine="708"/>
        <w:jc w:val="both"/>
      </w:pPr>
      <w:r w:rsidRPr="00E442CA">
        <w:t>Муниципальное бюджет</w:t>
      </w:r>
      <w:r>
        <w:t>ное учреждение культуры «</w:t>
      </w:r>
      <w:proofErr w:type="spellStart"/>
      <w:r w:rsidRPr="00E442CA">
        <w:t>Вавожский</w:t>
      </w:r>
      <w:proofErr w:type="spellEnd"/>
      <w:r w:rsidRPr="00E442CA">
        <w:t xml:space="preserve"> центр декоративно-прикладного искусства и ремёсел», далее именуемое «Дом ремёсел», создано в соответствии с постановлением Администрации муниципального образования «</w:t>
      </w:r>
      <w:proofErr w:type="spellStart"/>
      <w:r w:rsidRPr="00E442CA">
        <w:t>Вавожский</w:t>
      </w:r>
      <w:proofErr w:type="spellEnd"/>
      <w:r w:rsidRPr="00E442CA">
        <w:t xml:space="preserve"> район» от 11.02.2009 г. № 40 «О создании муниципального учреждения культуры «</w:t>
      </w:r>
      <w:proofErr w:type="spellStart"/>
      <w:r w:rsidRPr="00E442CA">
        <w:t>Вавожский</w:t>
      </w:r>
      <w:proofErr w:type="spellEnd"/>
      <w:r w:rsidRPr="00E442CA">
        <w:t xml:space="preserve"> центр декоративно-прикладного искусства и ремёсел»».</w:t>
      </w:r>
    </w:p>
    <w:p w:rsidR="00E442CA" w:rsidRDefault="00E442CA" w:rsidP="00E442CA">
      <w:pPr>
        <w:pStyle w:val="a3"/>
        <w:spacing w:before="0"/>
        <w:ind w:firstLine="708"/>
        <w:jc w:val="both"/>
      </w:pPr>
      <w:proofErr w:type="gramStart"/>
      <w:r w:rsidRPr="00E442CA">
        <w:t>Дом ремёсел является некоммерческой организацией, созданной в соответствии с действующим законодательством, в целях сохранения нематериального культурного наследия, развития ремесленнических</w:t>
      </w:r>
      <w:r>
        <w:t xml:space="preserve"> традиций, создание и распространение ремесленнических изделий, выставочная деятельность, создание и распространение методик ремесленнического мастерства.  </w:t>
      </w:r>
      <w:proofErr w:type="gramEnd"/>
    </w:p>
    <w:p w:rsidR="00E442CA" w:rsidRDefault="00E442CA" w:rsidP="00E442CA">
      <w:pPr>
        <w:pStyle w:val="a3"/>
        <w:shd w:val="clear" w:color="auto" w:fill="FFFFFF"/>
        <w:tabs>
          <w:tab w:val="left" w:pos="1276"/>
        </w:tabs>
        <w:spacing w:before="0"/>
        <w:ind w:right="-2" w:firstLine="709"/>
        <w:jc w:val="both"/>
      </w:pPr>
      <w:r>
        <w:t>Учредителем Дома ремёсел является Администрация муниципального образования «</w:t>
      </w:r>
      <w:proofErr w:type="spellStart"/>
      <w:r>
        <w:t>Вавожский</w:t>
      </w:r>
      <w:proofErr w:type="spellEnd"/>
      <w:r>
        <w:t xml:space="preserve"> район». </w:t>
      </w:r>
    </w:p>
    <w:p w:rsidR="00E442CA" w:rsidRDefault="00E442CA" w:rsidP="00E442CA">
      <w:pPr>
        <w:pStyle w:val="a3"/>
        <w:keepNext/>
        <w:shd w:val="clear" w:color="auto" w:fill="FFFFFF"/>
        <w:tabs>
          <w:tab w:val="left" w:pos="1276"/>
        </w:tabs>
        <w:spacing w:before="0"/>
        <w:ind w:right="-144" w:firstLine="709"/>
        <w:jc w:val="both"/>
      </w:pPr>
      <w:r>
        <w:lastRenderedPageBreak/>
        <w:t xml:space="preserve">В Доме ремесел работает 4 методиста: </w:t>
      </w:r>
      <w:r>
        <w:rPr>
          <w:bCs w:val="0"/>
        </w:rPr>
        <w:t>в том числе высшим профессиональным образованием - 1 человек, со средним специальным образованием 3 человека. Возрастной состав: от 30 до 40 лет – 2 человека, от 50 до 55 лет – 2 человека. Средняя заработная плата методистов в учреждении МБУК «</w:t>
      </w:r>
      <w:proofErr w:type="spellStart"/>
      <w:r>
        <w:rPr>
          <w:bCs w:val="0"/>
        </w:rPr>
        <w:t>Вавожский</w:t>
      </w:r>
      <w:proofErr w:type="spellEnd"/>
      <w:r>
        <w:rPr>
          <w:bCs w:val="0"/>
        </w:rPr>
        <w:t xml:space="preserve"> </w:t>
      </w:r>
      <w:proofErr w:type="spellStart"/>
      <w:r>
        <w:rPr>
          <w:bCs w:val="0"/>
        </w:rPr>
        <w:t>ЦДПИиР</w:t>
      </w:r>
      <w:proofErr w:type="spellEnd"/>
      <w:r>
        <w:rPr>
          <w:bCs w:val="0"/>
        </w:rPr>
        <w:t>» за 2013 год составила 9460,0 рублей.</w:t>
      </w:r>
    </w:p>
    <w:p w:rsidR="00E442CA" w:rsidRDefault="00E442CA" w:rsidP="00E442CA">
      <w:pPr>
        <w:pStyle w:val="a3"/>
        <w:spacing w:before="0"/>
        <w:ind w:firstLine="709"/>
        <w:jc w:val="both"/>
      </w:pPr>
      <w:r>
        <w:rPr>
          <w:bCs w:val="0"/>
        </w:rPr>
        <w:t xml:space="preserve">Деятельность </w:t>
      </w:r>
      <w:proofErr w:type="spellStart"/>
      <w:r>
        <w:rPr>
          <w:bCs w:val="0"/>
        </w:rPr>
        <w:t>Вавожского</w:t>
      </w:r>
      <w:proofErr w:type="spellEnd"/>
      <w:r>
        <w:rPr>
          <w:bCs w:val="0"/>
        </w:rPr>
        <w:t xml:space="preserve"> Дома ремёсел распространяется на все сельские поселения района. Основными задачами работы Дома ремёсел является с</w:t>
      </w:r>
      <w:r>
        <w:t xml:space="preserve">охранение и развитие основных традиционных видов декоративно-прикладного искусства и ремёсел, бытующих на территории </w:t>
      </w:r>
      <w:proofErr w:type="spellStart"/>
      <w:r>
        <w:t>Вавожского</w:t>
      </w:r>
      <w:proofErr w:type="spellEnd"/>
      <w:r>
        <w:t xml:space="preserve"> района издревле, </w:t>
      </w:r>
      <w:r>
        <w:rPr>
          <w:bCs w:val="0"/>
        </w:rPr>
        <w:t xml:space="preserve">сохранение нематериального культурного наследия </w:t>
      </w:r>
      <w:proofErr w:type="spellStart"/>
      <w:r>
        <w:rPr>
          <w:bCs w:val="0"/>
        </w:rPr>
        <w:t>Вавожского</w:t>
      </w:r>
      <w:proofErr w:type="spellEnd"/>
      <w:r>
        <w:rPr>
          <w:bCs w:val="0"/>
        </w:rPr>
        <w:t xml:space="preserve"> района, создание высокохудожественных, этнически узнаваемых произведений, отражающих историю родного края.</w:t>
      </w:r>
    </w:p>
    <w:p w:rsidR="00E442CA" w:rsidRDefault="00E442CA" w:rsidP="00E442CA">
      <w:pPr>
        <w:pStyle w:val="a3"/>
        <w:spacing w:before="0"/>
        <w:ind w:firstLine="708"/>
        <w:jc w:val="both"/>
      </w:pPr>
      <w:r>
        <w:rPr>
          <w:spacing w:val="14"/>
        </w:rPr>
        <w:t>Методистами Дома ремёсел ведется работа по восстановлению и развитию 5 видов и подвидов декоративно-прикладного искусства и ремёсел:</w:t>
      </w:r>
      <w:r>
        <w:t xml:space="preserve"> ткачество на станке ткачество поясов, лоскутное шитье, художественная обработка дерева - кухонная утварь; резьба по дереву.</w:t>
      </w:r>
      <w:r>
        <w:rPr>
          <w:spacing w:val="14"/>
        </w:rPr>
        <w:t xml:space="preserve"> </w:t>
      </w:r>
    </w:p>
    <w:p w:rsidR="00E442CA" w:rsidRDefault="00E442CA" w:rsidP="00E442CA">
      <w:pPr>
        <w:pStyle w:val="a3"/>
        <w:spacing w:before="0"/>
        <w:ind w:firstLine="708"/>
        <w:jc w:val="both"/>
      </w:pPr>
      <w:r>
        <w:t xml:space="preserve">Традиционно проводятся ежегодные выездные выставки, выставки-ярмарки, выставки-продажи по району, в райцентре - на календарные праздники, на фестивали,  торжественные заседания и т.д. </w:t>
      </w:r>
      <w:r>
        <w:rPr>
          <w:spacing w:val="14"/>
        </w:rPr>
        <w:t xml:space="preserve">Изделия мастеров </w:t>
      </w:r>
      <w:proofErr w:type="spellStart"/>
      <w:r>
        <w:rPr>
          <w:spacing w:val="14"/>
        </w:rPr>
        <w:t>Вавожского</w:t>
      </w:r>
      <w:proofErr w:type="spellEnd"/>
      <w:r>
        <w:rPr>
          <w:spacing w:val="14"/>
        </w:rPr>
        <w:t xml:space="preserve"> района демонстрируются и на республиканских, межрайонных выставках, ярмарках.</w:t>
      </w:r>
    </w:p>
    <w:p w:rsidR="00E442CA" w:rsidRDefault="00E442CA" w:rsidP="00E442CA">
      <w:pPr>
        <w:pStyle w:val="a3"/>
        <w:spacing w:before="0"/>
        <w:ind w:firstLine="708"/>
        <w:jc w:val="both"/>
      </w:pPr>
      <w:r>
        <w:t xml:space="preserve">В течение нескольких лет проводилась поисковая работа с целью выявления старинных традиций и обрядов в области традиций народного декоративно-прикладного искусства, национальных костюмов, народных мастеров и ремёсел. На основе собранного материала методистами Дома ремёсел создаются изделия, которые демонстрируются на выставках различного уровня. Также методисты консультируют организации, частные лица по национальному костюму, по особенностям изделий ДПИ, характерным для нашей местности.  </w:t>
      </w:r>
    </w:p>
    <w:p w:rsidR="00E442CA" w:rsidRDefault="00E442CA" w:rsidP="00E442CA">
      <w:pPr>
        <w:pStyle w:val="a3"/>
        <w:spacing w:before="0"/>
        <w:ind w:firstLine="708"/>
        <w:jc w:val="both"/>
      </w:pPr>
      <w:r>
        <w:t xml:space="preserve">Ежегодно для учащихся школ, работников сельских Домов культуры </w:t>
      </w:r>
      <w:proofErr w:type="spellStart"/>
      <w:r>
        <w:t>Вавожского</w:t>
      </w:r>
      <w:proofErr w:type="spellEnd"/>
      <w:r>
        <w:t xml:space="preserve"> района проводятся семинары и мастер-классы</w:t>
      </w:r>
      <w:r>
        <w:rPr>
          <w:spacing w:val="14"/>
        </w:rPr>
        <w:t xml:space="preserve"> (ткачество поясов, изготовление деревянных ложек, народной куклы, лоскутное шитьё, обработка соломки).</w:t>
      </w:r>
    </w:p>
    <w:p w:rsidR="00E442CA" w:rsidRDefault="00E442CA" w:rsidP="00E442CA">
      <w:pPr>
        <w:pStyle w:val="a3"/>
        <w:spacing w:before="0"/>
        <w:jc w:val="both"/>
      </w:pPr>
    </w:p>
    <w:p w:rsidR="00E442CA" w:rsidRDefault="00E442CA" w:rsidP="00E442CA">
      <w:pPr>
        <w:pStyle w:val="a3"/>
        <w:spacing w:before="0"/>
        <w:jc w:val="center"/>
      </w:pPr>
      <w:r>
        <w:t>03.4.2 Приоритеты, цели и задачи в сфере деятельности</w:t>
      </w:r>
    </w:p>
    <w:p w:rsidR="00E442CA" w:rsidRDefault="00E442CA" w:rsidP="00E442CA">
      <w:pPr>
        <w:pStyle w:val="a3"/>
        <w:spacing w:before="0"/>
        <w:jc w:val="center"/>
      </w:pPr>
    </w:p>
    <w:p w:rsidR="00E442CA" w:rsidRDefault="00E442CA" w:rsidP="00E442CA">
      <w:pPr>
        <w:pStyle w:val="2"/>
        <w:spacing w:before="0" w:after="0"/>
        <w:ind w:left="20" w:right="20" w:firstLine="700"/>
        <w:jc w:val="both"/>
      </w:pPr>
      <w:proofErr w:type="gramStart"/>
      <w:r>
        <w:rPr>
          <w:sz w:val="24"/>
          <w:szCs w:val="24"/>
        </w:rPr>
        <w:t>В соответствии с Федеральным законом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субъектов Российской Федерации по предметам совместного ведения в сфере культуры, осуществляемым за счет средств бюджета субъекта Российской Федерации, в рамках подпрограммы относится решение вопросов:</w:t>
      </w:r>
      <w:proofErr w:type="gramEnd"/>
    </w:p>
    <w:p w:rsidR="00E442CA" w:rsidRDefault="00E442CA" w:rsidP="00E442CA">
      <w:pPr>
        <w:pStyle w:val="2"/>
        <w:spacing w:before="0" w:after="0"/>
        <w:ind w:left="20" w:right="20" w:firstLine="560"/>
        <w:jc w:val="both"/>
      </w:pPr>
      <w:r>
        <w:rPr>
          <w:color w:val="000000"/>
          <w:spacing w:val="1"/>
          <w:sz w:val="24"/>
          <w:szCs w:val="24"/>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r>
        <w:rPr>
          <w:sz w:val="24"/>
          <w:szCs w:val="24"/>
        </w:rPr>
        <w:t>;</w:t>
      </w:r>
    </w:p>
    <w:p w:rsidR="00E442CA" w:rsidRDefault="00E442CA" w:rsidP="00E442CA">
      <w:pPr>
        <w:pStyle w:val="2"/>
        <w:spacing w:before="0" w:after="0"/>
        <w:ind w:left="20" w:right="20" w:firstLine="560"/>
        <w:jc w:val="both"/>
      </w:pPr>
      <w:r>
        <w:rPr>
          <w:sz w:val="24"/>
          <w:szCs w:val="24"/>
        </w:rPr>
        <w:t>поддержки народных художественных промыслов (за исключением организаций народных художественных промыслов, перечень которых утверждается уполномоченным Правительством Российской Федерации федеральным органом исполнительной власти).</w:t>
      </w:r>
    </w:p>
    <w:p w:rsidR="00E442CA" w:rsidRDefault="00E442CA" w:rsidP="00E442CA">
      <w:pPr>
        <w:pStyle w:val="a3"/>
        <w:spacing w:before="0"/>
        <w:ind w:firstLine="709"/>
        <w:jc w:val="both"/>
      </w:pPr>
      <w:r>
        <w:rPr>
          <w:bCs w:val="0"/>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E442CA" w:rsidRDefault="00E442CA" w:rsidP="00E442CA">
      <w:pPr>
        <w:pStyle w:val="a3"/>
        <w:spacing w:before="0"/>
        <w:ind w:firstLine="709"/>
        <w:jc w:val="both"/>
      </w:pPr>
      <w:r>
        <w:rPr>
          <w:color w:val="000000"/>
        </w:rPr>
        <w:t xml:space="preserve">Цель подпрограммы – </w:t>
      </w:r>
      <w:r>
        <w:t xml:space="preserve">сохранение и популяризация  материального и нематериального культурного наследия </w:t>
      </w:r>
      <w:proofErr w:type="spellStart"/>
      <w:r>
        <w:t>Вавожского</w:t>
      </w:r>
      <w:proofErr w:type="spellEnd"/>
      <w:r>
        <w:t xml:space="preserve"> района в области народного декоративно-прикладного искусства. </w:t>
      </w:r>
      <w:r>
        <w:rPr>
          <w:bCs w:val="0"/>
        </w:rPr>
        <w:t>Для достижения поставленной цели определены следующие задачи:</w:t>
      </w:r>
    </w:p>
    <w:p w:rsidR="00E442CA" w:rsidRDefault="00E442CA" w:rsidP="00E442CA">
      <w:pPr>
        <w:pStyle w:val="a3"/>
        <w:spacing w:before="0"/>
        <w:jc w:val="both"/>
      </w:pPr>
      <w:r>
        <w:t>1.Выявление, изучение, хранение и формирование предметов нематериального и материального культурного наследия.</w:t>
      </w:r>
    </w:p>
    <w:p w:rsidR="00E442CA" w:rsidRDefault="00E442CA" w:rsidP="00E442CA">
      <w:pPr>
        <w:pStyle w:val="a3"/>
        <w:tabs>
          <w:tab w:val="left" w:pos="720"/>
        </w:tabs>
        <w:spacing w:before="0"/>
        <w:ind w:hanging="70"/>
        <w:jc w:val="both"/>
      </w:pPr>
      <w:r>
        <w:t xml:space="preserve"> 2 Организация и  проведение культурно-массовых мероприятий, в том числе в области традиционной народной культуры, декоративно-прикладного искусства.</w:t>
      </w:r>
    </w:p>
    <w:p w:rsidR="00E442CA" w:rsidRDefault="00E442CA" w:rsidP="00E442CA">
      <w:pPr>
        <w:pStyle w:val="a3"/>
        <w:keepNext/>
        <w:shd w:val="clear" w:color="auto" w:fill="FFFFFF"/>
        <w:tabs>
          <w:tab w:val="left" w:pos="1276"/>
        </w:tabs>
        <w:spacing w:before="0"/>
      </w:pPr>
      <w:r>
        <w:rPr>
          <w:color w:val="000000"/>
          <w:spacing w:val="-2"/>
        </w:rPr>
        <w:lastRenderedPageBreak/>
        <w:t>3.</w:t>
      </w:r>
      <w:r>
        <w:t>Организация  методической деятельности.</w:t>
      </w:r>
    </w:p>
    <w:p w:rsidR="00E442CA" w:rsidRDefault="00E442CA" w:rsidP="00E442CA">
      <w:pPr>
        <w:pStyle w:val="a3"/>
        <w:keepNext/>
        <w:shd w:val="clear" w:color="auto" w:fill="FFFFFF"/>
        <w:tabs>
          <w:tab w:val="left" w:pos="1276"/>
        </w:tabs>
        <w:spacing w:before="0"/>
        <w:jc w:val="center"/>
      </w:pPr>
    </w:p>
    <w:p w:rsidR="00E442CA" w:rsidRDefault="00E442CA" w:rsidP="00E442CA">
      <w:pPr>
        <w:pStyle w:val="a3"/>
        <w:keepNext/>
        <w:shd w:val="clear" w:color="auto" w:fill="FFFFFF"/>
        <w:tabs>
          <w:tab w:val="left" w:pos="1276"/>
        </w:tabs>
        <w:spacing w:before="0"/>
        <w:jc w:val="center"/>
      </w:pPr>
      <w:r>
        <w:t xml:space="preserve"> 03.4.3 Целевые показатели (индикаторы) </w:t>
      </w:r>
    </w:p>
    <w:p w:rsidR="00E442CA" w:rsidRDefault="00E442CA" w:rsidP="00E442CA">
      <w:pPr>
        <w:pStyle w:val="a3"/>
        <w:keepNext/>
        <w:shd w:val="clear" w:color="auto" w:fill="FFFFFF"/>
        <w:tabs>
          <w:tab w:val="left" w:pos="1276"/>
        </w:tabs>
        <w:spacing w:before="0"/>
        <w:jc w:val="center"/>
      </w:pPr>
    </w:p>
    <w:p w:rsidR="00E442CA" w:rsidRDefault="00E442CA" w:rsidP="00E442CA">
      <w:pPr>
        <w:pStyle w:val="a3"/>
        <w:spacing w:before="0"/>
        <w:ind w:firstLine="709"/>
        <w:jc w:val="both"/>
      </w:pPr>
      <w:r>
        <w:rPr>
          <w:bCs w:val="0"/>
        </w:rPr>
        <w:t>В качестве целевых показателей (индикаторов) подпрограммы определены:</w:t>
      </w:r>
    </w:p>
    <w:p w:rsidR="00E442CA" w:rsidRDefault="00E442CA" w:rsidP="00E442CA">
      <w:pPr>
        <w:pStyle w:val="a3"/>
        <w:tabs>
          <w:tab w:val="left" w:pos="-55"/>
        </w:tabs>
        <w:spacing w:before="0"/>
        <w:jc w:val="both"/>
      </w:pPr>
      <w:r>
        <w:t>1. Количество видов и подвидов декоративно-прикладного искусства и ремёсел;</w:t>
      </w:r>
    </w:p>
    <w:p w:rsidR="00E442CA" w:rsidRDefault="00E442CA" w:rsidP="00E442CA">
      <w:pPr>
        <w:pStyle w:val="a3"/>
        <w:spacing w:before="0"/>
        <w:ind w:firstLine="709"/>
        <w:jc w:val="both"/>
      </w:pPr>
      <w:r>
        <w:t xml:space="preserve">Показатель характеризует </w:t>
      </w:r>
      <w:r>
        <w:rPr>
          <w:bCs w:val="0"/>
        </w:rPr>
        <w:t xml:space="preserve">сохранение и развитие традиционных для </w:t>
      </w:r>
      <w:proofErr w:type="spellStart"/>
      <w:r>
        <w:rPr>
          <w:bCs w:val="0"/>
        </w:rPr>
        <w:t>Вавожского</w:t>
      </w:r>
      <w:proofErr w:type="spellEnd"/>
      <w:r>
        <w:rPr>
          <w:bCs w:val="0"/>
        </w:rPr>
        <w:t xml:space="preserve"> района видов и подвидов декоративно-прикладного искусства и ремёсел.</w:t>
      </w:r>
    </w:p>
    <w:p w:rsidR="00E442CA" w:rsidRDefault="00E442CA" w:rsidP="00E442CA">
      <w:pPr>
        <w:pStyle w:val="a3"/>
        <w:tabs>
          <w:tab w:val="left" w:pos="-55"/>
        </w:tabs>
        <w:spacing w:before="0"/>
        <w:jc w:val="both"/>
      </w:pPr>
      <w:r>
        <w:t xml:space="preserve">2. </w:t>
      </w:r>
      <w:r>
        <w:rPr>
          <w:bCs w:val="0"/>
        </w:rPr>
        <w:t>Количество</w:t>
      </w:r>
      <w:r>
        <w:t xml:space="preserve"> мероприятий, обеспечивающих сохранение и развитие разнообразных видов и форм материального и нематериального культурного наследия народов, проживающих на территории Удмуртской Республики;</w:t>
      </w:r>
    </w:p>
    <w:p w:rsidR="00E442CA" w:rsidRDefault="00E442CA" w:rsidP="00E442CA">
      <w:pPr>
        <w:pStyle w:val="a3"/>
        <w:tabs>
          <w:tab w:val="left" w:pos="-55"/>
        </w:tabs>
        <w:spacing w:before="0"/>
        <w:jc w:val="both"/>
      </w:pPr>
      <w:r>
        <w:tab/>
        <w:t xml:space="preserve">Показатель характеризует количество мероприятий обеспечивающих сохранение и развитие разнообразных видов и форм материального и нематериального культурного наследия народов, проживающих на территории </w:t>
      </w:r>
      <w:proofErr w:type="spellStart"/>
      <w:r>
        <w:t>Вавожского</w:t>
      </w:r>
      <w:proofErr w:type="spellEnd"/>
      <w:r>
        <w:t xml:space="preserve"> района.</w:t>
      </w:r>
    </w:p>
    <w:p w:rsidR="00E442CA" w:rsidRDefault="00E442CA" w:rsidP="00E442CA">
      <w:pPr>
        <w:pStyle w:val="a3"/>
        <w:tabs>
          <w:tab w:val="left" w:pos="-55"/>
        </w:tabs>
        <w:spacing w:before="0"/>
        <w:jc w:val="both"/>
      </w:pPr>
      <w:r>
        <w:t>3. Количество мероприятий (выставок, фестивалей, праздников, конкурсов).</w:t>
      </w:r>
    </w:p>
    <w:p w:rsidR="00E442CA" w:rsidRDefault="00E442CA" w:rsidP="00E442CA">
      <w:pPr>
        <w:pStyle w:val="a3"/>
        <w:tabs>
          <w:tab w:val="left" w:pos="-55"/>
        </w:tabs>
        <w:spacing w:before="0"/>
        <w:jc w:val="both"/>
      </w:pPr>
      <w:r>
        <w:tab/>
        <w:t>Показатель позволяет сохранить и передать подрастающему поколению образцы духовной культуры через систему фестивалей, выставок, иных просветительских и развивающих проектов; характеризует</w:t>
      </w:r>
      <w:r>
        <w:rPr>
          <w:bCs w:val="0"/>
        </w:rPr>
        <w:t xml:space="preserve"> степень</w:t>
      </w:r>
      <w:r>
        <w:t xml:space="preserve"> доступа жителей и гостей республики к культурному наследию </w:t>
      </w:r>
      <w:proofErr w:type="spellStart"/>
      <w:r>
        <w:t>Вавожского</w:t>
      </w:r>
      <w:proofErr w:type="spellEnd"/>
      <w:r>
        <w:t xml:space="preserve"> района</w:t>
      </w:r>
    </w:p>
    <w:p w:rsidR="00E442CA" w:rsidRDefault="00E442CA" w:rsidP="00E442CA">
      <w:pPr>
        <w:pStyle w:val="a3"/>
        <w:tabs>
          <w:tab w:val="left" w:pos="-55"/>
        </w:tabs>
        <w:spacing w:before="0"/>
        <w:jc w:val="both"/>
      </w:pPr>
      <w:r>
        <w:t>4. Количество коллективных форм научной и методической деятельности (конференций, семинаров, круглых столов, мастер-классов и пр.).</w:t>
      </w:r>
    </w:p>
    <w:p w:rsidR="00E442CA" w:rsidRDefault="00E442CA" w:rsidP="00E442CA">
      <w:pPr>
        <w:pStyle w:val="a3"/>
        <w:spacing w:before="0"/>
        <w:jc w:val="both"/>
      </w:pPr>
      <w:r>
        <w:tab/>
        <w:t>Показатель характеризует повышение качества изготовления изделий декоративно-прикладного искусства и ремесел.</w:t>
      </w:r>
    </w:p>
    <w:p w:rsidR="00E442CA" w:rsidRDefault="00E442CA" w:rsidP="00E442CA">
      <w:pPr>
        <w:pStyle w:val="a3"/>
        <w:spacing w:before="0"/>
        <w:ind w:firstLine="709"/>
        <w:jc w:val="both"/>
      </w:pPr>
      <w:r>
        <w:rPr>
          <w:bCs w:val="0"/>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rsidR="00E442CA" w:rsidRDefault="00E442CA" w:rsidP="00E442CA">
      <w:pPr>
        <w:pStyle w:val="a3"/>
        <w:spacing w:before="0"/>
        <w:ind w:firstLine="709"/>
        <w:jc w:val="both"/>
      </w:pPr>
    </w:p>
    <w:p w:rsidR="00E442CA" w:rsidRDefault="00E442CA" w:rsidP="00E442CA">
      <w:pPr>
        <w:pStyle w:val="a3"/>
        <w:keepNext/>
        <w:shd w:val="clear" w:color="auto" w:fill="FFFFFF"/>
        <w:tabs>
          <w:tab w:val="left" w:pos="2694"/>
        </w:tabs>
        <w:spacing w:before="0"/>
        <w:ind w:left="709" w:right="567"/>
        <w:jc w:val="center"/>
      </w:pPr>
      <w:r>
        <w:t>03.4.4 Сроки и этапы реализации подпрограммы</w:t>
      </w:r>
    </w:p>
    <w:p w:rsidR="00E442CA" w:rsidRDefault="00E442CA" w:rsidP="00E442CA">
      <w:pPr>
        <w:pStyle w:val="a3"/>
        <w:keepNext/>
        <w:shd w:val="clear" w:color="auto" w:fill="FFFFFF"/>
        <w:tabs>
          <w:tab w:val="left" w:pos="2694"/>
        </w:tabs>
        <w:spacing w:before="0"/>
        <w:ind w:left="709" w:right="567"/>
        <w:jc w:val="center"/>
      </w:pPr>
    </w:p>
    <w:p w:rsidR="00E442CA" w:rsidRDefault="00E442CA" w:rsidP="00E442CA">
      <w:pPr>
        <w:pStyle w:val="a3"/>
        <w:spacing w:before="0"/>
        <w:ind w:firstLine="709"/>
        <w:jc w:val="both"/>
      </w:pPr>
      <w:r>
        <w:rPr>
          <w:bCs w:val="0"/>
        </w:rPr>
        <w:t xml:space="preserve">Подпрограмма реализуется в 2015-2020 годах. </w:t>
      </w:r>
    </w:p>
    <w:p w:rsidR="00E442CA" w:rsidRDefault="00E442CA" w:rsidP="00E442CA">
      <w:pPr>
        <w:pStyle w:val="a3"/>
        <w:spacing w:before="0"/>
        <w:jc w:val="both"/>
      </w:pPr>
      <w:r>
        <w:rPr>
          <w:bCs w:val="0"/>
        </w:rPr>
        <w:t>Этапы реализации подпрограммы не выделяются.</w:t>
      </w:r>
    </w:p>
    <w:p w:rsidR="00E442CA" w:rsidRDefault="00E442CA" w:rsidP="00E442CA">
      <w:pPr>
        <w:pStyle w:val="a3"/>
        <w:spacing w:before="0"/>
        <w:ind w:firstLine="709"/>
        <w:jc w:val="both"/>
      </w:pPr>
    </w:p>
    <w:p w:rsidR="00E442CA" w:rsidRDefault="00E442CA" w:rsidP="00E442CA">
      <w:pPr>
        <w:pStyle w:val="a3"/>
        <w:keepNext/>
        <w:shd w:val="clear" w:color="auto" w:fill="FFFFFF"/>
        <w:tabs>
          <w:tab w:val="left" w:pos="2694"/>
        </w:tabs>
        <w:spacing w:before="0"/>
        <w:ind w:left="709" w:right="567"/>
        <w:jc w:val="center"/>
      </w:pPr>
      <w:r>
        <w:t>03.4.5 Основные мероприятия</w:t>
      </w:r>
    </w:p>
    <w:p w:rsidR="00E442CA" w:rsidRDefault="00E442CA" w:rsidP="00E442CA">
      <w:pPr>
        <w:pStyle w:val="a3"/>
        <w:keepNext/>
        <w:shd w:val="clear" w:color="auto" w:fill="FFFFFF"/>
        <w:tabs>
          <w:tab w:val="left" w:pos="2694"/>
        </w:tabs>
        <w:spacing w:before="0"/>
        <w:ind w:left="709" w:right="567"/>
        <w:jc w:val="center"/>
      </w:pPr>
    </w:p>
    <w:p w:rsidR="00E442CA" w:rsidRDefault="00E442CA" w:rsidP="00E442CA">
      <w:pPr>
        <w:pStyle w:val="a3"/>
        <w:spacing w:before="0"/>
        <w:ind w:firstLine="708"/>
        <w:jc w:val="both"/>
      </w:pPr>
      <w:r>
        <w:t xml:space="preserve">1. Выполнение муниципальной работы «Организация поддержки народных художественных промыслов, ремесел и декоративно-прикладного искусства». </w:t>
      </w:r>
    </w:p>
    <w:p w:rsidR="00E442CA" w:rsidRDefault="00E442CA" w:rsidP="00E442CA">
      <w:pPr>
        <w:pStyle w:val="3"/>
        <w:keepNext/>
        <w:tabs>
          <w:tab w:val="left" w:pos="1134"/>
        </w:tabs>
        <w:ind w:firstLine="709"/>
        <w:jc w:val="both"/>
      </w:pPr>
      <w:r>
        <w:rPr>
          <w:rFonts w:ascii="Times New Roman" w:hAnsi="Times New Roman"/>
          <w:color w:val="000000"/>
          <w:spacing w:val="-2"/>
        </w:rPr>
        <w:t>В рамках основного мероприятия:</w:t>
      </w:r>
    </w:p>
    <w:p w:rsidR="00E442CA" w:rsidRDefault="00E442CA" w:rsidP="00E442CA">
      <w:pPr>
        <w:pStyle w:val="3"/>
        <w:numPr>
          <w:ilvl w:val="0"/>
          <w:numId w:val="4"/>
        </w:numPr>
        <w:tabs>
          <w:tab w:val="left" w:pos="2422"/>
        </w:tabs>
        <w:jc w:val="both"/>
      </w:pPr>
      <w:r>
        <w:rPr>
          <w:rFonts w:ascii="Times New Roman" w:hAnsi="Times New Roman"/>
          <w:color w:val="000000"/>
          <w:spacing w:val="-2"/>
        </w:rPr>
        <w:t>организуется деятельность клубных формирований по декоративно-прикладному искусству и ремеслам;</w:t>
      </w:r>
    </w:p>
    <w:p w:rsidR="00E442CA" w:rsidRDefault="00E442CA" w:rsidP="00E442CA">
      <w:pPr>
        <w:pStyle w:val="3"/>
        <w:numPr>
          <w:ilvl w:val="0"/>
          <w:numId w:val="4"/>
        </w:numPr>
        <w:tabs>
          <w:tab w:val="left" w:pos="2422"/>
        </w:tabs>
        <w:jc w:val="both"/>
      </w:pPr>
      <w:r>
        <w:rPr>
          <w:rFonts w:ascii="Times New Roman" w:hAnsi="Times New Roman"/>
          <w:color w:val="000000"/>
          <w:spacing w:val="-2"/>
        </w:rPr>
        <w:t>оказывается содействие в самореализации мастеров-любителей;</w:t>
      </w:r>
    </w:p>
    <w:p w:rsidR="00E442CA" w:rsidRDefault="00E442CA" w:rsidP="00E442CA">
      <w:pPr>
        <w:pStyle w:val="3"/>
        <w:numPr>
          <w:ilvl w:val="0"/>
          <w:numId w:val="4"/>
        </w:numPr>
        <w:tabs>
          <w:tab w:val="left" w:pos="2422"/>
        </w:tabs>
        <w:jc w:val="both"/>
      </w:pPr>
      <w:r>
        <w:rPr>
          <w:rFonts w:ascii="Times New Roman" w:hAnsi="Times New Roman"/>
        </w:rPr>
        <w:t xml:space="preserve">оказывается содействие в представлении изделий мастеров </w:t>
      </w:r>
      <w:proofErr w:type="spellStart"/>
      <w:r>
        <w:rPr>
          <w:rFonts w:ascii="Times New Roman" w:hAnsi="Times New Roman"/>
        </w:rPr>
        <w:t>Вавожского</w:t>
      </w:r>
      <w:proofErr w:type="spellEnd"/>
      <w:r>
        <w:rPr>
          <w:rFonts w:ascii="Times New Roman" w:hAnsi="Times New Roman"/>
        </w:rPr>
        <w:t xml:space="preserve"> района на республиканских и межрегиональных выставках.</w:t>
      </w:r>
    </w:p>
    <w:p w:rsidR="00E442CA" w:rsidRDefault="00E442CA" w:rsidP="00E442CA">
      <w:pPr>
        <w:pStyle w:val="a3"/>
        <w:tabs>
          <w:tab w:val="left" w:pos="720"/>
        </w:tabs>
        <w:spacing w:before="0"/>
        <w:jc w:val="both"/>
      </w:pPr>
      <w:r>
        <w:rPr>
          <w:spacing w:val="14"/>
        </w:rPr>
        <w:tab/>
        <w:t xml:space="preserve">2.Выполнение муниципальной работы «Организация и проведение культурно-массовых мероприятий». </w:t>
      </w:r>
    </w:p>
    <w:p w:rsidR="00E442CA" w:rsidRDefault="00E442CA" w:rsidP="00E442CA">
      <w:pPr>
        <w:pStyle w:val="a3"/>
        <w:tabs>
          <w:tab w:val="left" w:pos="720"/>
        </w:tabs>
        <w:spacing w:before="0"/>
        <w:ind w:hanging="70"/>
        <w:jc w:val="both"/>
      </w:pPr>
      <w:r>
        <w:rPr>
          <w:spacing w:val="14"/>
        </w:rPr>
        <w:tab/>
      </w:r>
      <w:r>
        <w:rPr>
          <w:spacing w:val="14"/>
        </w:rPr>
        <w:tab/>
        <w:t>Содержание работы – о</w:t>
      </w:r>
      <w:r>
        <w:t>рганизация и  проведение культурно-массовых мероприятий, в том числе в области традиционной народной культуры, декоративно-прикладного искусства.</w:t>
      </w:r>
      <w:r>
        <w:rPr>
          <w:spacing w:val="14"/>
        </w:rPr>
        <w:t xml:space="preserve"> </w:t>
      </w:r>
    </w:p>
    <w:p w:rsidR="00E442CA" w:rsidRDefault="00E442CA" w:rsidP="00E442CA">
      <w:pPr>
        <w:pStyle w:val="a3"/>
        <w:tabs>
          <w:tab w:val="left" w:pos="720"/>
        </w:tabs>
        <w:spacing w:before="0"/>
        <w:ind w:hanging="70"/>
        <w:jc w:val="both"/>
      </w:pPr>
      <w:r>
        <w:rPr>
          <w:spacing w:val="14"/>
        </w:rPr>
        <w:tab/>
      </w:r>
      <w:r>
        <w:rPr>
          <w:spacing w:val="14"/>
        </w:rPr>
        <w:tab/>
        <w:t>В рамках основного мероприятия планируется проведение следующих мероприятий:</w:t>
      </w:r>
    </w:p>
    <w:p w:rsidR="00E442CA" w:rsidRDefault="00E442CA" w:rsidP="00E442CA">
      <w:pPr>
        <w:pStyle w:val="a3"/>
        <w:spacing w:before="0"/>
        <w:jc w:val="both"/>
      </w:pPr>
      <w:r>
        <w:rPr>
          <w:spacing w:val="14"/>
        </w:rPr>
        <w:t>-Участие в региональных, республиканских, межрайонных мероприятиях;</w:t>
      </w:r>
    </w:p>
    <w:p w:rsidR="00E442CA" w:rsidRDefault="00E442CA" w:rsidP="00E442CA">
      <w:pPr>
        <w:pStyle w:val="a3"/>
        <w:spacing w:before="0"/>
        <w:jc w:val="both"/>
      </w:pPr>
      <w:r>
        <w:rPr>
          <w:spacing w:val="14"/>
        </w:rPr>
        <w:t>-</w:t>
      </w:r>
      <w:r>
        <w:t>Культурно-массовые мероприятия в области декоративно-прикладного искусства в рамках районных мероприятий.</w:t>
      </w:r>
    </w:p>
    <w:p w:rsidR="00E442CA" w:rsidRDefault="00E442CA" w:rsidP="00E442CA">
      <w:pPr>
        <w:pStyle w:val="a3"/>
        <w:spacing w:before="0"/>
        <w:ind w:firstLine="708"/>
        <w:jc w:val="both"/>
      </w:pPr>
      <w:r>
        <w:t>3.Выполнение муниципальной работы «Методическая работа в установленной сфере деятельности».</w:t>
      </w:r>
    </w:p>
    <w:p w:rsidR="00E442CA" w:rsidRDefault="00E442CA" w:rsidP="00E442CA">
      <w:pPr>
        <w:pStyle w:val="a6"/>
        <w:tabs>
          <w:tab w:val="left" w:pos="9214"/>
        </w:tabs>
        <w:spacing w:before="0"/>
        <w:ind w:left="0"/>
        <w:jc w:val="both"/>
      </w:pPr>
      <w:r>
        <w:rPr>
          <w:spacing w:val="14"/>
        </w:rPr>
        <w:t xml:space="preserve">        Содержание работы: </w:t>
      </w:r>
      <w:r>
        <w:t>организация  методической деятельности (конференции, семинары, мастер-классы и т.д.); повышение квалификации методистов Дома ремёсел.</w:t>
      </w:r>
    </w:p>
    <w:p w:rsidR="00E442CA" w:rsidRDefault="00E442CA" w:rsidP="00E442CA">
      <w:pPr>
        <w:pStyle w:val="a6"/>
        <w:tabs>
          <w:tab w:val="left" w:pos="1134"/>
        </w:tabs>
        <w:spacing w:before="0"/>
        <w:ind w:left="0" w:firstLine="709"/>
        <w:jc w:val="both"/>
      </w:pPr>
      <w:r>
        <w:rPr>
          <w:color w:val="000000"/>
          <w:spacing w:val="-3"/>
        </w:rPr>
        <w:lastRenderedPageBreak/>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442CA" w:rsidRDefault="00E442CA" w:rsidP="00E442CA">
      <w:pPr>
        <w:pStyle w:val="a6"/>
        <w:tabs>
          <w:tab w:val="left" w:pos="2574"/>
        </w:tabs>
        <w:spacing w:before="0"/>
        <w:ind w:firstLine="709"/>
        <w:jc w:val="both"/>
      </w:pPr>
    </w:p>
    <w:p w:rsidR="00E442CA" w:rsidRDefault="00E442CA" w:rsidP="00E442CA">
      <w:pPr>
        <w:pStyle w:val="a3"/>
        <w:keepNext/>
        <w:shd w:val="clear" w:color="auto" w:fill="FFFFFF"/>
        <w:tabs>
          <w:tab w:val="left" w:pos="1276"/>
        </w:tabs>
        <w:spacing w:before="0"/>
        <w:jc w:val="center"/>
      </w:pPr>
      <w:r>
        <w:t>03.4.6 Меры муниципального регулирования</w:t>
      </w:r>
    </w:p>
    <w:p w:rsidR="00E442CA" w:rsidRDefault="00E442CA" w:rsidP="00E442CA">
      <w:pPr>
        <w:pStyle w:val="a3"/>
        <w:keepNext/>
        <w:shd w:val="clear" w:color="auto" w:fill="FFFFFF"/>
        <w:tabs>
          <w:tab w:val="left" w:pos="1276"/>
        </w:tabs>
        <w:spacing w:before="0"/>
        <w:jc w:val="center"/>
      </w:pPr>
    </w:p>
    <w:p w:rsidR="00E442CA" w:rsidRDefault="00E442CA" w:rsidP="00E442CA">
      <w:pPr>
        <w:pStyle w:val="a3"/>
        <w:shd w:val="clear" w:color="auto" w:fill="FFFFFF"/>
        <w:tabs>
          <w:tab w:val="left" w:pos="1134"/>
        </w:tabs>
        <w:spacing w:before="0"/>
        <w:ind w:firstLine="709"/>
        <w:jc w:val="both"/>
      </w:pPr>
      <w:r>
        <w:t xml:space="preserve">На основе планируемых мероприятий </w:t>
      </w:r>
      <w:r>
        <w:rPr>
          <w:spacing w:val="14"/>
        </w:rPr>
        <w:t>Автономного учреждения культуры Удмуртской Республики «Национальный центр декоративно-прикладного искусства и ремесел»</w:t>
      </w:r>
      <w:r>
        <w:t xml:space="preserve"> ежегодно формируется план работы </w:t>
      </w:r>
      <w:proofErr w:type="spellStart"/>
      <w:r>
        <w:t>Вавожского</w:t>
      </w:r>
      <w:proofErr w:type="spellEnd"/>
      <w:r>
        <w:t xml:space="preserve"> Дома ремёсел.</w:t>
      </w:r>
    </w:p>
    <w:p w:rsidR="00E442CA" w:rsidRDefault="00E442CA" w:rsidP="00E442CA">
      <w:pPr>
        <w:pStyle w:val="a3"/>
        <w:shd w:val="clear" w:color="auto" w:fill="FFFFFF"/>
        <w:tabs>
          <w:tab w:val="left" w:pos="1134"/>
        </w:tabs>
        <w:spacing w:before="0"/>
        <w:ind w:firstLine="709"/>
        <w:jc w:val="both"/>
      </w:pPr>
    </w:p>
    <w:p w:rsidR="00E442CA" w:rsidRDefault="00E442CA" w:rsidP="00E442CA">
      <w:pPr>
        <w:pStyle w:val="a3"/>
        <w:keepNext/>
        <w:shd w:val="clear" w:color="auto" w:fill="FFFFFF"/>
        <w:tabs>
          <w:tab w:val="left" w:pos="2694"/>
        </w:tabs>
        <w:spacing w:before="0"/>
        <w:ind w:left="709" w:right="567"/>
        <w:jc w:val="center"/>
      </w:pPr>
      <w:r>
        <w:t xml:space="preserve">03.4.7 Прогноз сводных показателей муниципальных заданий </w:t>
      </w:r>
    </w:p>
    <w:p w:rsidR="00E442CA" w:rsidRDefault="00E442CA" w:rsidP="00E442CA">
      <w:pPr>
        <w:pStyle w:val="a3"/>
        <w:keepNext/>
        <w:shd w:val="clear" w:color="auto" w:fill="FFFFFF"/>
        <w:tabs>
          <w:tab w:val="left" w:pos="2694"/>
        </w:tabs>
        <w:spacing w:before="0"/>
        <w:ind w:left="709" w:right="567"/>
        <w:jc w:val="center"/>
      </w:pPr>
    </w:p>
    <w:p w:rsidR="00E442CA" w:rsidRDefault="00E442CA" w:rsidP="00E442CA">
      <w:pPr>
        <w:pStyle w:val="a3"/>
        <w:tabs>
          <w:tab w:val="left" w:pos="1134"/>
        </w:tabs>
        <w:spacing w:before="0"/>
        <w:ind w:firstLine="709"/>
        <w:contextualSpacing/>
        <w:jc w:val="both"/>
      </w:pPr>
      <w:r>
        <w:t>В рамках подпрограммы осуществляется:</w:t>
      </w:r>
    </w:p>
    <w:p w:rsidR="00E442CA" w:rsidRDefault="00E442CA" w:rsidP="00E442CA">
      <w:pPr>
        <w:pStyle w:val="a3"/>
        <w:tabs>
          <w:tab w:val="left" w:pos="1134"/>
        </w:tabs>
        <w:spacing w:before="0"/>
        <w:ind w:firstLine="709"/>
        <w:contextualSpacing/>
        <w:jc w:val="both"/>
      </w:pPr>
      <w:r>
        <w:t>1.Выполнение муниципальной работы по сохранению материального и нематериального культурного наследия народов Российской Федерации.</w:t>
      </w:r>
    </w:p>
    <w:p w:rsidR="00E442CA" w:rsidRDefault="00E442CA" w:rsidP="00E442CA">
      <w:pPr>
        <w:pStyle w:val="a3"/>
        <w:spacing w:before="0"/>
        <w:ind w:firstLine="708"/>
      </w:pPr>
      <w:r>
        <w:t>2.Выполнение  работы по организации и проведению культурно-массовых мероприятий.</w:t>
      </w:r>
    </w:p>
    <w:p w:rsidR="00E442CA" w:rsidRDefault="00E442CA" w:rsidP="00E442CA">
      <w:pPr>
        <w:pStyle w:val="a3"/>
        <w:tabs>
          <w:tab w:val="left" w:pos="1134"/>
        </w:tabs>
        <w:spacing w:before="0"/>
        <w:ind w:firstLine="709"/>
        <w:contextualSpacing/>
        <w:jc w:val="both"/>
      </w:pPr>
      <w:r>
        <w:t>3.Выполнение методической работы  в установленной сфере деятельности.</w:t>
      </w:r>
    </w:p>
    <w:p w:rsidR="00E442CA" w:rsidRDefault="00E442CA" w:rsidP="00E442CA">
      <w:pPr>
        <w:pStyle w:val="a3"/>
        <w:tabs>
          <w:tab w:val="left" w:pos="1134"/>
        </w:tabs>
        <w:spacing w:before="0"/>
        <w:ind w:firstLine="709"/>
        <w:contextualSpacing/>
        <w:jc w:val="both"/>
      </w:pPr>
    </w:p>
    <w:p w:rsidR="00E442CA" w:rsidRDefault="00E442CA" w:rsidP="00E442CA">
      <w:pPr>
        <w:pStyle w:val="a6"/>
        <w:spacing w:before="0"/>
        <w:jc w:val="center"/>
      </w:pPr>
      <w:r>
        <w:t>03.4.8 Взаимодействие с органами государственной власти и местного самоуправления, организациями и гражданами</w:t>
      </w:r>
    </w:p>
    <w:p w:rsidR="00E442CA" w:rsidRDefault="00E442CA" w:rsidP="00E442CA">
      <w:pPr>
        <w:pStyle w:val="a6"/>
        <w:spacing w:before="0"/>
        <w:jc w:val="center"/>
      </w:pPr>
    </w:p>
    <w:p w:rsidR="00E442CA" w:rsidRDefault="00E442CA" w:rsidP="00E442CA">
      <w:pPr>
        <w:pStyle w:val="a3"/>
        <w:tabs>
          <w:tab w:val="left" w:pos="1134"/>
        </w:tabs>
        <w:spacing w:before="0"/>
        <w:jc w:val="both"/>
      </w:pPr>
      <w:r>
        <w:tab/>
        <w:t>Автономное учреждение культуры Удмуртской Республики «Национальный центр декоративно-прикладного искусства и ремёсел» осуществляет информационно - методическое сопровождение работы МБУК «</w:t>
      </w:r>
      <w:proofErr w:type="spellStart"/>
      <w:r>
        <w:t>Вавожский</w:t>
      </w:r>
      <w:proofErr w:type="spellEnd"/>
      <w:r>
        <w:t xml:space="preserve"> </w:t>
      </w:r>
      <w:proofErr w:type="spellStart"/>
      <w:r>
        <w:t>ЦДПИиР</w:t>
      </w:r>
      <w:proofErr w:type="spellEnd"/>
      <w:r>
        <w:t>», в том числе по разработке целевых показателей эффективности деятельности.</w:t>
      </w:r>
    </w:p>
    <w:p w:rsidR="00E442CA" w:rsidRDefault="00E442CA" w:rsidP="00E442CA">
      <w:pPr>
        <w:pStyle w:val="a3"/>
        <w:tabs>
          <w:tab w:val="left" w:pos="1134"/>
        </w:tabs>
        <w:spacing w:before="0"/>
        <w:ind w:firstLine="709"/>
        <w:jc w:val="both"/>
      </w:pPr>
      <w:r>
        <w:t>В целях реализации подпрограммы, осуществляется взаимодействие с образовательными организациями, учреждениями культуры, общественными организациями.</w:t>
      </w:r>
    </w:p>
    <w:p w:rsidR="00E442CA" w:rsidRDefault="00E442CA" w:rsidP="00E442CA">
      <w:pPr>
        <w:pStyle w:val="a3"/>
        <w:spacing w:before="0"/>
        <w:jc w:val="both"/>
      </w:pPr>
    </w:p>
    <w:p w:rsidR="00E442CA" w:rsidRDefault="00E442CA" w:rsidP="00E442CA">
      <w:pPr>
        <w:pStyle w:val="a3"/>
        <w:keepNext/>
        <w:shd w:val="clear" w:color="auto" w:fill="FFFFFF"/>
        <w:tabs>
          <w:tab w:val="left" w:pos="1276"/>
        </w:tabs>
        <w:spacing w:before="0"/>
        <w:jc w:val="center"/>
      </w:pPr>
      <w:r>
        <w:t>03.4.9 Ресурсное обеспечение подпрограммы</w:t>
      </w:r>
    </w:p>
    <w:p w:rsidR="00E442CA" w:rsidRDefault="00E442CA" w:rsidP="00E442CA">
      <w:pPr>
        <w:pStyle w:val="a3"/>
        <w:keepNext/>
        <w:shd w:val="clear" w:color="auto" w:fill="FFFFFF"/>
        <w:tabs>
          <w:tab w:val="left" w:pos="1276"/>
        </w:tabs>
        <w:spacing w:before="0"/>
        <w:jc w:val="center"/>
      </w:pPr>
    </w:p>
    <w:p w:rsidR="00E442CA" w:rsidRDefault="00E442CA" w:rsidP="00E442CA">
      <w:pPr>
        <w:pStyle w:val="a3"/>
        <w:shd w:val="clear" w:color="auto" w:fill="FFFFFF"/>
        <w:spacing w:before="0"/>
        <w:ind w:firstLine="709"/>
        <w:jc w:val="both"/>
      </w:pPr>
      <w:r>
        <w:t>Источниками ресурсного обеспечения подпрограммы являются средства бюджета муниципального образования «</w:t>
      </w:r>
      <w:proofErr w:type="spellStart"/>
      <w:r>
        <w:t>Вавожский</w:t>
      </w:r>
      <w:proofErr w:type="spellEnd"/>
      <w:r>
        <w:t xml:space="preserve"> район».</w:t>
      </w:r>
    </w:p>
    <w:p w:rsidR="00E442CA" w:rsidRDefault="00E442CA" w:rsidP="00E442CA">
      <w:pPr>
        <w:pStyle w:val="a3"/>
        <w:shd w:val="clear" w:color="auto" w:fill="FFFFFF"/>
        <w:spacing w:before="0"/>
        <w:ind w:firstLine="709"/>
        <w:jc w:val="both"/>
      </w:pPr>
      <w:r>
        <w:t xml:space="preserve">На повышение квалификации кадров могут направляться доходы от оказания платных услуг, полученные муниципальными учреждениями культуры </w:t>
      </w:r>
      <w:proofErr w:type="spellStart"/>
      <w:r>
        <w:t>Вавожского</w:t>
      </w:r>
      <w:proofErr w:type="spellEnd"/>
      <w:r>
        <w:t xml:space="preserve"> района, а также личные средства работников.</w:t>
      </w:r>
    </w:p>
    <w:p w:rsidR="00E442CA" w:rsidRDefault="00E442CA" w:rsidP="00E442CA">
      <w:pPr>
        <w:pStyle w:val="a3"/>
        <w:spacing w:before="0"/>
        <w:ind w:firstLine="709"/>
        <w:jc w:val="both"/>
      </w:pPr>
      <w:r>
        <w:t xml:space="preserve">Общий объем финансирования мероприятий подпрограммы за 2015-2020 годы за счет средств бюджета </w:t>
      </w:r>
      <w:r>
        <w:rPr>
          <w:lang w:eastAsia="en-US"/>
        </w:rPr>
        <w:t>муниципального образования «</w:t>
      </w:r>
      <w:proofErr w:type="spellStart"/>
      <w:r>
        <w:rPr>
          <w:lang w:eastAsia="en-US"/>
        </w:rPr>
        <w:t>Вавожский</w:t>
      </w:r>
      <w:proofErr w:type="spellEnd"/>
      <w:r>
        <w:rPr>
          <w:lang w:eastAsia="en-US"/>
        </w:rPr>
        <w:t xml:space="preserve"> район» </w:t>
      </w:r>
      <w:r>
        <w:t>составляет 9749,3 тыс. рублей, в том числе в разрезе источников по годам реализации муниципальной программы</w:t>
      </w:r>
      <w:r>
        <w:rPr>
          <w:rStyle w:val="a5"/>
        </w:rPr>
        <w:footnoteReference w:id="2"/>
      </w:r>
      <w:r>
        <w:t>:</w:t>
      </w:r>
    </w:p>
    <w:tbl>
      <w:tblPr>
        <w:tblW w:w="0" w:type="auto"/>
        <w:jc w:val="center"/>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tblPr>
      <w:tblGrid>
        <w:gridCol w:w="2069"/>
        <w:gridCol w:w="1951"/>
        <w:gridCol w:w="2661"/>
        <w:gridCol w:w="2409"/>
      </w:tblGrid>
      <w:tr w:rsidR="00E442CA" w:rsidTr="00C36175">
        <w:trPr>
          <w:trHeight w:val="300"/>
          <w:jc w:val="center"/>
        </w:trPr>
        <w:tc>
          <w:tcPr>
            <w:tcW w:w="2069"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keepNext/>
              <w:spacing w:before="0"/>
              <w:jc w:val="center"/>
            </w:pPr>
            <w:r>
              <w:rPr>
                <w:bCs w:val="0"/>
                <w:color w:val="000000"/>
              </w:rPr>
              <w:t>Годы</w:t>
            </w:r>
          </w:p>
        </w:tc>
        <w:tc>
          <w:tcPr>
            <w:tcW w:w="1951"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bCs w:val="0"/>
                <w:color w:val="000000"/>
              </w:rPr>
              <w:t>Всего</w:t>
            </w:r>
          </w:p>
        </w:tc>
        <w:tc>
          <w:tcPr>
            <w:tcW w:w="5070"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442CA" w:rsidRDefault="00E442CA" w:rsidP="00C36175">
            <w:pPr>
              <w:pStyle w:val="a3"/>
              <w:spacing w:before="0"/>
              <w:jc w:val="center"/>
            </w:pPr>
            <w:r>
              <w:rPr>
                <w:bCs w:val="0"/>
                <w:color w:val="000000"/>
              </w:rPr>
              <w:t>В том числе:</w:t>
            </w:r>
          </w:p>
        </w:tc>
      </w:tr>
      <w:tr w:rsidR="00E442CA" w:rsidTr="00C36175">
        <w:trPr>
          <w:trHeight w:val="300"/>
          <w:jc w:val="center"/>
        </w:trPr>
        <w:tc>
          <w:tcPr>
            <w:tcW w:w="2069"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pPr>
          </w:p>
        </w:tc>
        <w:tc>
          <w:tcPr>
            <w:tcW w:w="1951"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pP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442CA" w:rsidRDefault="00E442CA" w:rsidP="00C36175">
            <w:pPr>
              <w:pStyle w:val="a3"/>
              <w:keepNext/>
              <w:spacing w:before="0"/>
              <w:jc w:val="center"/>
            </w:pPr>
            <w:r>
              <w:rPr>
                <w:bCs w:val="0"/>
                <w:color w:val="000000"/>
              </w:rPr>
              <w:t xml:space="preserve">Средств бюджета </w:t>
            </w:r>
            <w:proofErr w:type="spellStart"/>
            <w:r>
              <w:rPr>
                <w:bCs w:val="0"/>
                <w:color w:val="000000"/>
              </w:rPr>
              <w:t>Вавожского</w:t>
            </w:r>
            <w:proofErr w:type="spellEnd"/>
            <w:r>
              <w:rPr>
                <w:bCs w:val="0"/>
                <w:color w:val="000000"/>
              </w:rPr>
              <w:t xml:space="preserve"> района</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МТБ из бюджетов других уровней</w:t>
            </w:r>
          </w:p>
        </w:tc>
      </w:tr>
      <w:tr w:rsidR="00E442CA" w:rsidTr="00C36175">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keepNext/>
              <w:spacing w:before="0"/>
            </w:pPr>
            <w:r>
              <w:rPr>
                <w:bCs w:val="0"/>
                <w:color w:val="000000"/>
              </w:rPr>
              <w:t>2015</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1494,0</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1494,0</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p>
        </w:tc>
      </w:tr>
      <w:tr w:rsidR="00E442CA" w:rsidTr="00C36175">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keepNext/>
              <w:spacing w:before="0"/>
            </w:pPr>
            <w:r>
              <w:rPr>
                <w:bCs w:val="0"/>
                <w:color w:val="000000"/>
              </w:rPr>
              <w:t>2016</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1494,0</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1494,0</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p>
        </w:tc>
      </w:tr>
      <w:tr w:rsidR="00E442CA" w:rsidTr="00C36175">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keepNext/>
              <w:spacing w:before="0"/>
            </w:pPr>
            <w:r>
              <w:rPr>
                <w:bCs w:val="0"/>
                <w:color w:val="000000"/>
              </w:rPr>
              <w:t>2017</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1568,7</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1568,7</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p>
        </w:tc>
      </w:tr>
      <w:tr w:rsidR="00E442CA" w:rsidTr="00C36175">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keepNext/>
              <w:spacing w:before="0"/>
            </w:pPr>
            <w:r>
              <w:rPr>
                <w:bCs w:val="0"/>
                <w:color w:val="000000"/>
              </w:rPr>
              <w:t>2018</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1647,1</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1647,1</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p>
        </w:tc>
      </w:tr>
      <w:tr w:rsidR="00E442CA" w:rsidTr="00C36175">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keepNext/>
              <w:spacing w:before="0"/>
            </w:pPr>
            <w:r>
              <w:rPr>
                <w:bCs w:val="0"/>
                <w:color w:val="000000"/>
              </w:rPr>
              <w:t>2019</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1729,5</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1729,5</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p>
        </w:tc>
      </w:tr>
      <w:tr w:rsidR="00E442CA" w:rsidTr="00C36175">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keepNext/>
              <w:spacing w:before="0"/>
            </w:pPr>
            <w:r>
              <w:rPr>
                <w:bCs w:val="0"/>
                <w:color w:val="000000"/>
              </w:rPr>
              <w:t>2020</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1816,0</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1816,0</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p>
        </w:tc>
      </w:tr>
      <w:tr w:rsidR="00E442CA" w:rsidTr="00C36175">
        <w:trPr>
          <w:trHeight w:val="300"/>
          <w:jc w:val="center"/>
        </w:trPr>
        <w:tc>
          <w:tcPr>
            <w:tcW w:w="20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keepNext/>
              <w:spacing w:before="0"/>
            </w:pPr>
            <w:r>
              <w:rPr>
                <w:bCs w:val="0"/>
                <w:color w:val="000000"/>
              </w:rPr>
              <w:t>Итого за 2015-2020 годы</w:t>
            </w:r>
          </w:p>
        </w:tc>
        <w:tc>
          <w:tcPr>
            <w:tcW w:w="195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9749,3</w:t>
            </w:r>
          </w:p>
        </w:tc>
        <w:tc>
          <w:tcPr>
            <w:tcW w:w="26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r>
              <w:rPr>
                <w:color w:val="000000"/>
              </w:rPr>
              <w:t>9749,3</w:t>
            </w:r>
          </w:p>
        </w:tc>
        <w:tc>
          <w:tcPr>
            <w:tcW w:w="24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442CA" w:rsidRDefault="00E442CA" w:rsidP="00C36175">
            <w:pPr>
              <w:pStyle w:val="a3"/>
              <w:spacing w:before="0"/>
              <w:jc w:val="center"/>
            </w:pPr>
          </w:p>
        </w:tc>
      </w:tr>
    </w:tbl>
    <w:p w:rsidR="00E442CA" w:rsidRDefault="00E442CA" w:rsidP="00E442CA">
      <w:pPr>
        <w:pStyle w:val="a3"/>
        <w:shd w:val="clear" w:color="auto" w:fill="FFFFFF"/>
        <w:spacing w:before="0"/>
        <w:ind w:firstLine="709"/>
        <w:jc w:val="both"/>
      </w:pPr>
    </w:p>
    <w:p w:rsidR="00E442CA" w:rsidRPr="00E442CA" w:rsidRDefault="00E442CA" w:rsidP="00E442CA">
      <w:pPr>
        <w:pStyle w:val="a3"/>
        <w:spacing w:before="0" w:line="240" w:lineRule="auto"/>
        <w:ind w:firstLine="709"/>
        <w:jc w:val="both"/>
      </w:pPr>
      <w:r>
        <w:rPr>
          <w:lang w:eastAsia="en-US"/>
        </w:rPr>
        <w:lastRenderedPageBreak/>
        <w:t xml:space="preserve">Ресурсное обеспечение подпрограммы за счет средств бюджета муниципального </w:t>
      </w:r>
      <w:r w:rsidRPr="00E442CA">
        <w:rPr>
          <w:lang w:eastAsia="en-US"/>
        </w:rPr>
        <w:t>образования «</w:t>
      </w:r>
      <w:proofErr w:type="spellStart"/>
      <w:r w:rsidRPr="00E442CA">
        <w:rPr>
          <w:lang w:eastAsia="en-US"/>
        </w:rPr>
        <w:t>Вавожский</w:t>
      </w:r>
      <w:proofErr w:type="spellEnd"/>
      <w:r w:rsidRPr="00E442CA">
        <w:rPr>
          <w:lang w:eastAsia="en-US"/>
        </w:rPr>
        <w:t xml:space="preserve"> район» сформировано:</w:t>
      </w:r>
    </w:p>
    <w:p w:rsidR="00E442CA" w:rsidRPr="00E442CA" w:rsidRDefault="00E442CA" w:rsidP="00E442CA">
      <w:pPr>
        <w:tabs>
          <w:tab w:val="left" w:pos="2563"/>
        </w:tabs>
        <w:spacing w:after="0" w:line="240" w:lineRule="auto"/>
        <w:jc w:val="both"/>
        <w:rPr>
          <w:rFonts w:ascii="Times New Roman" w:hAnsi="Times New Roman" w:cs="Times New Roman"/>
          <w:sz w:val="24"/>
          <w:szCs w:val="24"/>
        </w:rPr>
      </w:pPr>
      <w:r w:rsidRPr="00E442CA">
        <w:rPr>
          <w:rFonts w:ascii="Times New Roman" w:hAnsi="Times New Roman" w:cs="Times New Roman"/>
          <w:sz w:val="24"/>
          <w:szCs w:val="24"/>
          <w:lang w:eastAsia="en-US"/>
        </w:rPr>
        <w:t xml:space="preserve">на 2015-2016 годы – в соответствии с решением Совета депутатов </w:t>
      </w:r>
      <w:proofErr w:type="spellStart"/>
      <w:r w:rsidRPr="00E442CA">
        <w:rPr>
          <w:rFonts w:ascii="Times New Roman" w:hAnsi="Times New Roman" w:cs="Times New Roman"/>
          <w:sz w:val="24"/>
          <w:szCs w:val="24"/>
          <w:lang w:eastAsia="en-US"/>
        </w:rPr>
        <w:t>Вавожского</w:t>
      </w:r>
      <w:proofErr w:type="spellEnd"/>
      <w:r w:rsidRPr="00E442CA">
        <w:rPr>
          <w:rFonts w:ascii="Times New Roman" w:hAnsi="Times New Roman" w:cs="Times New Roman"/>
          <w:sz w:val="24"/>
          <w:szCs w:val="24"/>
          <w:lang w:eastAsia="en-US"/>
        </w:rPr>
        <w:t xml:space="preserve"> района  от 18 декабря 2013 года №125 «О бюджете </w:t>
      </w:r>
      <w:proofErr w:type="spellStart"/>
      <w:r w:rsidRPr="00E442CA">
        <w:rPr>
          <w:rFonts w:ascii="Times New Roman" w:hAnsi="Times New Roman" w:cs="Times New Roman"/>
          <w:sz w:val="24"/>
          <w:szCs w:val="24"/>
          <w:lang w:eastAsia="en-US"/>
        </w:rPr>
        <w:t>Вавожского</w:t>
      </w:r>
      <w:proofErr w:type="spellEnd"/>
      <w:r w:rsidRPr="00E442CA">
        <w:rPr>
          <w:rFonts w:ascii="Times New Roman" w:hAnsi="Times New Roman" w:cs="Times New Roman"/>
          <w:sz w:val="24"/>
          <w:szCs w:val="24"/>
          <w:lang w:eastAsia="en-US"/>
        </w:rPr>
        <w:t xml:space="preserve"> района на 2014 год и плановый период 2015 и 2016 годов»;</w:t>
      </w:r>
    </w:p>
    <w:p w:rsidR="00E442CA" w:rsidRPr="00E442CA" w:rsidRDefault="00E442CA" w:rsidP="00E442CA">
      <w:pPr>
        <w:tabs>
          <w:tab w:val="left" w:pos="2563"/>
        </w:tabs>
        <w:spacing w:after="0" w:line="240" w:lineRule="auto"/>
        <w:jc w:val="both"/>
        <w:rPr>
          <w:rFonts w:ascii="Times New Roman" w:hAnsi="Times New Roman" w:cs="Times New Roman"/>
          <w:sz w:val="24"/>
          <w:szCs w:val="24"/>
        </w:rPr>
      </w:pPr>
      <w:proofErr w:type="gramStart"/>
      <w:r w:rsidRPr="00E442CA">
        <w:rPr>
          <w:rFonts w:ascii="Times New Roman" w:hAnsi="Times New Roman" w:cs="Times New Roman"/>
          <w:sz w:val="24"/>
          <w:szCs w:val="24"/>
          <w:lang w:eastAsia="en-US"/>
        </w:rPr>
        <w:t xml:space="preserve">на 2017-2020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2017 год – 1,045; на 2018 год – 1,041, на 2019 год – 1,036, на 2020 год -  </w:t>
      </w:r>
      <w:proofErr w:type="gramEnd"/>
    </w:p>
    <w:p w:rsidR="00E442CA" w:rsidRDefault="00E442CA" w:rsidP="00E442CA">
      <w:pPr>
        <w:pStyle w:val="a3"/>
        <w:spacing w:before="0" w:line="240" w:lineRule="auto"/>
        <w:ind w:firstLine="709"/>
        <w:jc w:val="both"/>
      </w:pPr>
      <w:r w:rsidRPr="00E442CA">
        <w:rPr>
          <w:lang w:eastAsia="en-US"/>
        </w:rPr>
        <w:t>Ресурсное</w:t>
      </w:r>
      <w:r>
        <w:rPr>
          <w:lang w:eastAsia="en-US"/>
        </w:rPr>
        <w:t xml:space="preserve"> обеспечение подпрограммы за счет средств бюджета муниципального образования «</w:t>
      </w:r>
      <w:proofErr w:type="spellStart"/>
      <w:r>
        <w:rPr>
          <w:lang w:eastAsia="en-US"/>
        </w:rPr>
        <w:t>Вавожский</w:t>
      </w:r>
      <w:proofErr w:type="spellEnd"/>
      <w:r>
        <w:rPr>
          <w:lang w:eastAsia="en-US"/>
        </w:rPr>
        <w:t xml:space="preserve"> район» подлежит уточнению в рамках бюджетного цикла.</w:t>
      </w:r>
    </w:p>
    <w:p w:rsidR="00E442CA" w:rsidRDefault="00E442CA" w:rsidP="00E442CA">
      <w:pPr>
        <w:pStyle w:val="a3"/>
        <w:spacing w:before="0"/>
        <w:ind w:firstLine="709"/>
        <w:jc w:val="both"/>
      </w:pPr>
      <w:r>
        <w:t>Ресурсное обеспечение реализации подпрограммы за счет средств бюджета муниципального образования «</w:t>
      </w:r>
      <w:proofErr w:type="spellStart"/>
      <w:r>
        <w:t>Вавожский</w:t>
      </w:r>
      <w:proofErr w:type="spellEnd"/>
      <w:r>
        <w:t xml:space="preserve"> район» представлено в приложении 5 к муниципальной программе.</w:t>
      </w:r>
    </w:p>
    <w:p w:rsidR="00E442CA" w:rsidRDefault="00E442CA" w:rsidP="00E442CA">
      <w:pPr>
        <w:pStyle w:val="a3"/>
        <w:spacing w:before="0"/>
        <w:ind w:firstLine="709"/>
        <w:jc w:val="both"/>
      </w:pPr>
    </w:p>
    <w:p w:rsidR="00E442CA" w:rsidRDefault="00E442CA" w:rsidP="00E442CA">
      <w:pPr>
        <w:pStyle w:val="a3"/>
        <w:keepNext/>
        <w:shd w:val="clear" w:color="auto" w:fill="FFFFFF"/>
        <w:tabs>
          <w:tab w:val="left" w:pos="2694"/>
        </w:tabs>
        <w:spacing w:before="0"/>
        <w:ind w:left="709" w:right="567"/>
        <w:jc w:val="center"/>
      </w:pPr>
      <w:r>
        <w:t>03.4.10 Анализ рисков и описание мер управления рисками</w:t>
      </w:r>
    </w:p>
    <w:p w:rsidR="00E442CA" w:rsidRDefault="00E442CA" w:rsidP="00E442CA">
      <w:pPr>
        <w:pStyle w:val="a3"/>
        <w:keepNext/>
        <w:shd w:val="clear" w:color="auto" w:fill="FFFFFF"/>
        <w:tabs>
          <w:tab w:val="left" w:pos="2694"/>
        </w:tabs>
        <w:spacing w:before="0"/>
        <w:ind w:left="709" w:right="567"/>
        <w:jc w:val="center"/>
      </w:pPr>
    </w:p>
    <w:p w:rsidR="00E442CA" w:rsidRDefault="00E442CA" w:rsidP="00E442CA">
      <w:pPr>
        <w:pStyle w:val="a3"/>
        <w:shd w:val="clear" w:color="auto" w:fill="FFFFFF"/>
        <w:spacing w:before="0"/>
        <w:ind w:firstLine="709"/>
        <w:jc w:val="both"/>
      </w:pPr>
      <w:r>
        <w:t xml:space="preserve">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w:t>
      </w:r>
      <w:r>
        <w:rPr>
          <w:bCs w:val="0"/>
        </w:rPr>
        <w:t xml:space="preserve">программ (проектов) в области </w:t>
      </w:r>
      <w:r>
        <w:t>популяризации культуры</w:t>
      </w:r>
      <w:r>
        <w:rPr>
          <w:bCs w:val="0"/>
        </w:rPr>
        <w:t xml:space="preserve"> из бюджета Удмуртской Республики на конкурсной основе в виде субсидий на реализацию </w:t>
      </w:r>
      <w:r>
        <w:t>программ (проектов) некоммерческих организаций.</w:t>
      </w:r>
    </w:p>
    <w:p w:rsidR="00E442CA" w:rsidRDefault="00E442CA" w:rsidP="00E442CA">
      <w:pPr>
        <w:pStyle w:val="a3"/>
        <w:shd w:val="clear" w:color="auto" w:fill="FFFFFF"/>
        <w:spacing w:before="0"/>
        <w:ind w:firstLine="709"/>
        <w:jc w:val="both"/>
      </w:pPr>
      <w:r>
        <w:t>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общественные центры национальных культур, население. Для управления риском будут использоваться следующие меры:</w:t>
      </w:r>
    </w:p>
    <w:p w:rsidR="00E442CA" w:rsidRPr="00E442CA" w:rsidRDefault="00E442CA" w:rsidP="00E442CA">
      <w:pPr>
        <w:shd w:val="clear" w:color="auto" w:fill="FFFFFF"/>
        <w:tabs>
          <w:tab w:val="left" w:pos="2563"/>
        </w:tabs>
        <w:spacing w:after="0" w:line="240" w:lineRule="auto"/>
        <w:jc w:val="both"/>
        <w:rPr>
          <w:rFonts w:ascii="Times New Roman" w:hAnsi="Times New Roman" w:cs="Times New Roman"/>
        </w:rPr>
      </w:pPr>
      <w:r>
        <w:rPr>
          <w:rFonts w:ascii="Times New Roman" w:hAnsi="Times New Roman" w:cs="Times New Roman"/>
        </w:rPr>
        <w:t xml:space="preserve">- </w:t>
      </w:r>
      <w:r w:rsidRPr="00E442CA">
        <w:rPr>
          <w:rFonts w:ascii="Times New Roman" w:hAnsi="Times New Roman" w:cs="Times New Roman"/>
        </w:rPr>
        <w:t>составление планов работ, закрепление ответственности за выполнение мероприятий за конкретными исполнителями;</w:t>
      </w:r>
    </w:p>
    <w:p w:rsidR="00E442CA" w:rsidRPr="00E442CA" w:rsidRDefault="00E442CA" w:rsidP="00E442CA">
      <w:pPr>
        <w:shd w:val="clear" w:color="auto" w:fill="FFFFFF"/>
        <w:tabs>
          <w:tab w:val="left" w:pos="2563"/>
        </w:tabs>
        <w:spacing w:after="0" w:line="240" w:lineRule="auto"/>
        <w:jc w:val="both"/>
        <w:rPr>
          <w:rFonts w:ascii="Times New Roman" w:hAnsi="Times New Roman" w:cs="Times New Roman"/>
        </w:rPr>
      </w:pPr>
      <w:r>
        <w:rPr>
          <w:rFonts w:ascii="Times New Roman" w:hAnsi="Times New Roman" w:cs="Times New Roman"/>
        </w:rPr>
        <w:t xml:space="preserve">- </w:t>
      </w:r>
      <w:r w:rsidRPr="00E442CA">
        <w:rPr>
          <w:rFonts w:ascii="Times New Roman" w:hAnsi="Times New Roman" w:cs="Times New Roman"/>
        </w:rPr>
        <w:t>закрепление персональной ответственности за достижение  целевых показателей (индикаторов) муниципальной программы за руководителями и специалистами Администрации муниципального образования «</w:t>
      </w:r>
      <w:proofErr w:type="spellStart"/>
      <w:r w:rsidRPr="00E442CA">
        <w:rPr>
          <w:rFonts w:ascii="Times New Roman" w:hAnsi="Times New Roman" w:cs="Times New Roman"/>
        </w:rPr>
        <w:t>Вавожский</w:t>
      </w:r>
      <w:proofErr w:type="spellEnd"/>
      <w:r w:rsidRPr="00E442CA">
        <w:rPr>
          <w:rFonts w:ascii="Times New Roman" w:hAnsi="Times New Roman" w:cs="Times New Roman"/>
        </w:rPr>
        <w:t xml:space="preserve"> район»;</w:t>
      </w:r>
    </w:p>
    <w:p w:rsidR="00E442CA" w:rsidRPr="00E442CA" w:rsidRDefault="00E442CA" w:rsidP="00E442CA">
      <w:pPr>
        <w:shd w:val="clear" w:color="auto" w:fill="FFFFFF"/>
        <w:tabs>
          <w:tab w:val="left" w:pos="2563"/>
        </w:tabs>
        <w:spacing w:after="0" w:line="240" w:lineRule="auto"/>
        <w:jc w:val="both"/>
        <w:rPr>
          <w:rFonts w:ascii="Times New Roman" w:hAnsi="Times New Roman" w:cs="Times New Roman"/>
        </w:rPr>
      </w:pPr>
      <w:r>
        <w:rPr>
          <w:rFonts w:ascii="Times New Roman" w:hAnsi="Times New Roman" w:cs="Times New Roman"/>
        </w:rPr>
        <w:t xml:space="preserve">- </w:t>
      </w:r>
      <w:r w:rsidRPr="00E442CA">
        <w:rPr>
          <w:rFonts w:ascii="Times New Roman" w:hAnsi="Times New Roman" w:cs="Times New Roman"/>
        </w:rPr>
        <w:t>информирование населения о мероприятиях по популяризации национальных культур.</w:t>
      </w:r>
    </w:p>
    <w:p w:rsidR="00E442CA" w:rsidRPr="00E442CA" w:rsidRDefault="00E442CA" w:rsidP="00E442CA">
      <w:pPr>
        <w:shd w:val="clear" w:color="auto" w:fill="FFFFFF"/>
        <w:tabs>
          <w:tab w:val="left" w:pos="2563"/>
        </w:tabs>
        <w:spacing w:after="0" w:line="240" w:lineRule="auto"/>
        <w:jc w:val="both"/>
        <w:rPr>
          <w:rFonts w:ascii="Times New Roman" w:hAnsi="Times New Roman" w:cs="Times New Roman"/>
        </w:rPr>
      </w:pPr>
    </w:p>
    <w:p w:rsidR="00E442CA" w:rsidRDefault="00E442CA" w:rsidP="00E442CA">
      <w:pPr>
        <w:pStyle w:val="a3"/>
        <w:keepNext/>
        <w:shd w:val="clear" w:color="auto" w:fill="FFFFFF"/>
        <w:tabs>
          <w:tab w:val="left" w:pos="2694"/>
        </w:tabs>
        <w:spacing w:before="0"/>
        <w:ind w:left="709" w:right="567"/>
        <w:jc w:val="center"/>
      </w:pPr>
      <w:r>
        <w:t>03.4.11 Конечные результаты и показатели эффективности</w:t>
      </w:r>
    </w:p>
    <w:p w:rsidR="00E442CA" w:rsidRDefault="00E442CA" w:rsidP="00E442CA">
      <w:pPr>
        <w:pStyle w:val="a3"/>
        <w:keepNext/>
        <w:shd w:val="clear" w:color="auto" w:fill="FFFFFF"/>
        <w:tabs>
          <w:tab w:val="left" w:pos="2694"/>
        </w:tabs>
        <w:spacing w:before="0"/>
        <w:ind w:left="709" w:right="567"/>
        <w:jc w:val="center"/>
      </w:pPr>
    </w:p>
    <w:p w:rsidR="00E442CA" w:rsidRDefault="00E442CA" w:rsidP="00E442CA">
      <w:pPr>
        <w:pStyle w:val="a3"/>
        <w:shd w:val="clear" w:color="auto" w:fill="FFFFFF"/>
        <w:spacing w:before="0"/>
        <w:ind w:firstLine="708"/>
        <w:jc w:val="both"/>
      </w:pPr>
      <w:r>
        <w:t>Основные результаты реализации подпрограммы заключаются в сохранении и развитии национальной культуры, популяризации истории и традиций, связанных с предметами декоративно-прикладного искусства, стимулирование современных мастеров к изучению и пропаганде культурного наследия предков.</w:t>
      </w:r>
    </w:p>
    <w:p w:rsidR="00E442CA" w:rsidRDefault="00E442CA" w:rsidP="00E442CA">
      <w:pPr>
        <w:pStyle w:val="a3"/>
        <w:shd w:val="clear" w:color="auto" w:fill="FFFFFF"/>
        <w:spacing w:before="0"/>
        <w:ind w:right="-2" w:firstLine="708"/>
        <w:jc w:val="both"/>
      </w:pPr>
      <w:r>
        <w:t>На конец реализации муниципальной подпрограммы:</w:t>
      </w:r>
    </w:p>
    <w:p w:rsidR="00E442CA" w:rsidRDefault="00E442CA" w:rsidP="00E442CA">
      <w:pPr>
        <w:pStyle w:val="a6"/>
        <w:shd w:val="clear" w:color="auto" w:fill="FFFFFF"/>
        <w:tabs>
          <w:tab w:val="left" w:pos="1746"/>
        </w:tabs>
        <w:suppressAutoHyphens w:val="0"/>
        <w:spacing w:before="0"/>
        <w:ind w:left="0"/>
        <w:contextualSpacing w:val="0"/>
        <w:jc w:val="both"/>
      </w:pPr>
      <w:r>
        <w:rPr>
          <w:bCs w:val="0"/>
        </w:rPr>
        <w:t xml:space="preserve">- количество видов и подвидов декоративно-прикладного искусства и ремёсел </w:t>
      </w:r>
      <w:r>
        <w:t>– 5 единиц;</w:t>
      </w:r>
    </w:p>
    <w:p w:rsidR="00E442CA" w:rsidRDefault="00E442CA" w:rsidP="00E442CA">
      <w:pPr>
        <w:pStyle w:val="a6"/>
        <w:shd w:val="clear" w:color="auto" w:fill="FFFFFF"/>
        <w:tabs>
          <w:tab w:val="left" w:pos="1746"/>
        </w:tabs>
        <w:suppressAutoHyphens w:val="0"/>
        <w:spacing w:before="0"/>
        <w:ind w:left="0"/>
        <w:contextualSpacing w:val="0"/>
        <w:jc w:val="both"/>
      </w:pPr>
      <w:r>
        <w:rPr>
          <w:bCs w:val="0"/>
        </w:rPr>
        <w:t>- количество</w:t>
      </w:r>
      <w:r>
        <w:t xml:space="preserve"> мероприятий, обеспечивающих сохранение и развитие разнообразных видов и форм материального и нематериального культурного наследия народов, проживающих на территории Удмуртской Республики - 2 единицы;</w:t>
      </w:r>
    </w:p>
    <w:p w:rsidR="00E442CA" w:rsidRDefault="00E442CA" w:rsidP="00E442CA">
      <w:pPr>
        <w:pStyle w:val="a6"/>
        <w:shd w:val="clear" w:color="auto" w:fill="FFFFFF"/>
        <w:tabs>
          <w:tab w:val="left" w:pos="1746"/>
        </w:tabs>
        <w:suppressAutoHyphens w:val="0"/>
        <w:spacing w:before="0"/>
        <w:ind w:left="0"/>
        <w:contextualSpacing w:val="0"/>
        <w:jc w:val="both"/>
      </w:pPr>
      <w:r>
        <w:t>- количество мероприятий (выставок, фестивалей, праздников, конкурсов) – 12 единиц;</w:t>
      </w:r>
    </w:p>
    <w:p w:rsidR="00E442CA" w:rsidRDefault="00E442CA" w:rsidP="00E442CA">
      <w:pPr>
        <w:pStyle w:val="a6"/>
        <w:shd w:val="clear" w:color="auto" w:fill="FFFFFF"/>
        <w:tabs>
          <w:tab w:val="left" w:pos="1746"/>
        </w:tabs>
        <w:suppressAutoHyphens w:val="0"/>
        <w:spacing w:before="0"/>
        <w:ind w:left="0"/>
        <w:contextualSpacing w:val="0"/>
        <w:jc w:val="both"/>
      </w:pPr>
      <w:r>
        <w:t>-количество коллективных форм научной и методической деятельности (конференций, семинаров, круглых столов, мастер-классов и пр.) – 28 мероприятий.</w:t>
      </w:r>
    </w:p>
    <w:p w:rsidR="00F935EA" w:rsidRDefault="00F935EA" w:rsidP="00E442CA"/>
    <w:sectPr w:rsidR="00F935EA" w:rsidSect="00E442CA">
      <w:pgSz w:w="11906" w:h="16838"/>
      <w:pgMar w:top="567" w:right="85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CEA" w:rsidRDefault="001A7CEA" w:rsidP="00E442CA">
      <w:pPr>
        <w:spacing w:after="0" w:line="240" w:lineRule="auto"/>
      </w:pPr>
      <w:r>
        <w:separator/>
      </w:r>
    </w:p>
  </w:endnote>
  <w:endnote w:type="continuationSeparator" w:id="0">
    <w:p w:rsidR="001A7CEA" w:rsidRDefault="001A7CEA" w:rsidP="00E442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CEA" w:rsidRDefault="001A7CEA" w:rsidP="00E442CA">
      <w:pPr>
        <w:spacing w:after="0" w:line="240" w:lineRule="auto"/>
      </w:pPr>
      <w:r>
        <w:separator/>
      </w:r>
    </w:p>
  </w:footnote>
  <w:footnote w:type="continuationSeparator" w:id="0">
    <w:p w:rsidR="001A7CEA" w:rsidRDefault="001A7CEA" w:rsidP="00E442CA">
      <w:pPr>
        <w:spacing w:after="0" w:line="240" w:lineRule="auto"/>
      </w:pPr>
      <w:r>
        <w:continuationSeparator/>
      </w:r>
    </w:p>
  </w:footnote>
  <w:footnote w:id="1">
    <w:p w:rsidR="00E442CA" w:rsidRDefault="00E442CA" w:rsidP="00E442CA">
      <w:pPr>
        <w:pStyle w:val="a7"/>
      </w:pPr>
      <w:r>
        <w:rPr>
          <w:rStyle w:val="a4"/>
        </w:rPr>
        <w:footnoteRef/>
      </w:r>
      <w:r>
        <w:rPr>
          <w:rStyle w:val="a4"/>
        </w:rPr>
        <w:tab/>
      </w:r>
      <w:r>
        <w:rPr>
          <w:rStyle w:val="a4"/>
        </w:rPr>
        <w:tab/>
      </w:r>
      <w:r>
        <w:t xml:space="preserve"> Сформировано на основе решения о бюджете на 2013 год и плановый период 2014 и 2015 годов.</w:t>
      </w:r>
    </w:p>
  </w:footnote>
  <w:footnote w:id="2">
    <w:p w:rsidR="00E442CA" w:rsidRDefault="00E442CA" w:rsidP="00E442CA">
      <w:pPr>
        <w:pStyle w:val="a7"/>
      </w:pPr>
      <w:r>
        <w:rPr>
          <w:rStyle w:val="a4"/>
        </w:rPr>
        <w:footnoteRef/>
      </w:r>
      <w:r>
        <w:rPr>
          <w:rStyle w:val="a4"/>
        </w:rPr>
        <w:tab/>
      </w:r>
      <w:r>
        <w:rPr>
          <w:rStyle w:val="a4"/>
        </w:rPr>
        <w:tab/>
      </w:r>
      <w:r>
        <w:t xml:space="preserve"> Сформировано на основе решения о бюджете на 2013 год и плановый период 2014 и 2015 годов.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A047A"/>
    <w:multiLevelType w:val="multilevel"/>
    <w:tmpl w:val="F37EBC5E"/>
    <w:lvl w:ilvl="0">
      <w:start w:val="1"/>
      <w:numFmt w:val="bullet"/>
      <w:lvlText w:val=""/>
      <w:lvlJc w:val="left"/>
      <w:pPr>
        <w:ind w:left="1429" w:hanging="360"/>
      </w:pPr>
      <w:rPr>
        <w:rFonts w:ascii="Symbol" w:hAnsi="Symbol" w:cs="Symbol"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124B01C3"/>
    <w:multiLevelType w:val="multilevel"/>
    <w:tmpl w:val="9B32375A"/>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
    <w:nsid w:val="1EDD4347"/>
    <w:multiLevelType w:val="multilevel"/>
    <w:tmpl w:val="84D456A8"/>
    <w:lvl w:ilvl="0">
      <w:start w:val="1"/>
      <w:numFmt w:val="bullet"/>
      <w:lvlText w:val=""/>
      <w:lvlJc w:val="left"/>
      <w:pPr>
        <w:ind w:left="1429"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C5A690D"/>
    <w:multiLevelType w:val="multilevel"/>
    <w:tmpl w:val="AAB6A3B6"/>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442CA"/>
    <w:rsid w:val="001A7CEA"/>
    <w:rsid w:val="00A75BF3"/>
    <w:rsid w:val="00E442CA"/>
    <w:rsid w:val="00F935EA"/>
    <w:rsid w:val="00FC6B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C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E442CA"/>
    <w:pPr>
      <w:suppressAutoHyphens/>
      <w:spacing w:before="240" w:after="0" w:line="100" w:lineRule="atLeast"/>
    </w:pPr>
    <w:rPr>
      <w:rFonts w:ascii="Times New Roman" w:eastAsia="Times New Roman" w:hAnsi="Times New Roman" w:cs="Times New Roman"/>
      <w:bCs/>
      <w:color w:val="00000A"/>
      <w:sz w:val="24"/>
      <w:szCs w:val="24"/>
      <w:lang w:eastAsia="ru-RU"/>
    </w:rPr>
  </w:style>
  <w:style w:type="character" w:styleId="a4">
    <w:name w:val="footnote reference"/>
    <w:rsid w:val="00E442CA"/>
    <w:rPr>
      <w:vertAlign w:val="superscript"/>
    </w:rPr>
  </w:style>
  <w:style w:type="character" w:customStyle="1" w:styleId="a5">
    <w:name w:val="Привязка сноски"/>
    <w:rsid w:val="00E442CA"/>
    <w:rPr>
      <w:vertAlign w:val="superscript"/>
    </w:rPr>
  </w:style>
  <w:style w:type="paragraph" w:customStyle="1" w:styleId="2">
    <w:name w:val="Основной текст2"/>
    <w:basedOn w:val="a3"/>
    <w:rsid w:val="00E442CA"/>
    <w:pPr>
      <w:shd w:val="clear" w:color="auto" w:fill="FFFFFF"/>
      <w:spacing w:before="420" w:after="60"/>
      <w:ind w:hanging="220"/>
    </w:pPr>
    <w:rPr>
      <w:bCs w:val="0"/>
      <w:sz w:val="26"/>
      <w:szCs w:val="26"/>
      <w:lang w:eastAsia="en-US"/>
    </w:rPr>
  </w:style>
  <w:style w:type="paragraph" w:styleId="a6">
    <w:name w:val="List Paragraph"/>
    <w:basedOn w:val="a3"/>
    <w:rsid w:val="00E442CA"/>
    <w:pPr>
      <w:ind w:left="720"/>
      <w:contextualSpacing/>
    </w:pPr>
    <w:rPr>
      <w:lang w:eastAsia="zh-CN"/>
    </w:rPr>
  </w:style>
  <w:style w:type="paragraph" w:styleId="a7">
    <w:name w:val="footnote text"/>
    <w:basedOn w:val="a3"/>
    <w:link w:val="a8"/>
    <w:rsid w:val="00E442CA"/>
    <w:pPr>
      <w:spacing w:before="0"/>
    </w:pPr>
    <w:rPr>
      <w:bCs w:val="0"/>
      <w:sz w:val="20"/>
      <w:szCs w:val="20"/>
      <w:lang w:eastAsia="zh-CN"/>
    </w:rPr>
  </w:style>
  <w:style w:type="character" w:customStyle="1" w:styleId="a8">
    <w:name w:val="Текст сноски Знак"/>
    <w:basedOn w:val="a0"/>
    <w:link w:val="a7"/>
    <w:rsid w:val="00E442CA"/>
    <w:rPr>
      <w:rFonts w:ascii="Times New Roman" w:eastAsia="Times New Roman" w:hAnsi="Times New Roman" w:cs="Times New Roman"/>
      <w:color w:val="00000A"/>
      <w:sz w:val="20"/>
      <w:szCs w:val="20"/>
      <w:lang w:eastAsia="zh-CN"/>
    </w:rPr>
  </w:style>
  <w:style w:type="paragraph" w:customStyle="1" w:styleId="ConsPlusNonformat">
    <w:name w:val="ConsPlusNonformat"/>
    <w:rsid w:val="00E442CA"/>
    <w:pPr>
      <w:widowControl w:val="0"/>
      <w:suppressAutoHyphens/>
      <w:spacing w:after="0" w:line="100" w:lineRule="atLeast"/>
    </w:pPr>
    <w:rPr>
      <w:rFonts w:ascii="Courier New" w:eastAsia="Times New Roman" w:hAnsi="Courier New" w:cs="Courier New"/>
      <w:color w:val="00000A"/>
      <w:sz w:val="20"/>
      <w:szCs w:val="20"/>
      <w:lang w:eastAsia="ar-SA"/>
    </w:rPr>
  </w:style>
  <w:style w:type="paragraph" w:customStyle="1" w:styleId="3">
    <w:name w:val="Абзац списка3"/>
    <w:basedOn w:val="a3"/>
    <w:rsid w:val="00E442CA"/>
    <w:pPr>
      <w:spacing w:before="28" w:after="28"/>
    </w:pPr>
    <w:rPr>
      <w:rFonts w:ascii="Calibri" w:eastAsia="Calibri" w:hAnsi="Calibri"/>
      <w:b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2364</Words>
  <Characters>13480</Characters>
  <Application>Microsoft Office Word</Application>
  <DocSecurity>0</DocSecurity>
  <Lines>112</Lines>
  <Paragraphs>31</Paragraphs>
  <ScaleCrop>false</ScaleCrop>
  <Company/>
  <LinksUpToDate>false</LinksUpToDate>
  <CharactersWithSpaces>15813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Культура</dc:creator>
  <cp:keywords/>
  <dc:description/>
  <cp:lastModifiedBy>Культура</cp:lastModifiedBy>
  <cp:revision>3</cp:revision>
  <dcterms:created xsi:type="dcterms:W3CDTF">2014-07-25T11:34:00Z</dcterms:created>
  <dcterms:modified xsi:type="dcterms:W3CDTF">2014-07-29T05:02:00Z</dcterms:modified>
</cp:coreProperties>
</file>