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F0" w:rsidRDefault="00AB2EF0" w:rsidP="00AB2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6B23CF" w:rsidRPr="001668F6" w:rsidRDefault="00AB2EF0" w:rsidP="00AB2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Отчет </w:t>
      </w:r>
      <w:r w:rsidR="00805B86" w:rsidRPr="001668F6">
        <w:rPr>
          <w:rFonts w:ascii="Times New Roman" w:hAnsi="Times New Roman"/>
          <w:b/>
          <w:sz w:val="26"/>
          <w:szCs w:val="26"/>
          <w:lang w:val="ru-RU"/>
        </w:rPr>
        <w:t xml:space="preserve">по исполнению Плана мероприятий («дорожной карты») по содействию развитию конкуренции в Удмуртской Республике </w:t>
      </w:r>
    </w:p>
    <w:p w:rsidR="00B2498D" w:rsidRPr="001668F6" w:rsidRDefault="00B2498D" w:rsidP="00B2498D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B2498D" w:rsidRPr="001668F6" w:rsidRDefault="00B2498D" w:rsidP="00B2498D">
      <w:pPr>
        <w:spacing w:after="0" w:line="240" w:lineRule="auto"/>
        <w:jc w:val="left"/>
        <w:rPr>
          <w:rFonts w:ascii="Times New Roman" w:hAnsi="Times New Roman"/>
          <w:sz w:val="26"/>
          <w:szCs w:val="26"/>
          <w:u w:val="single"/>
          <w:lang w:val="ru-RU"/>
        </w:rPr>
      </w:pPr>
      <w:r w:rsidRPr="001668F6">
        <w:rPr>
          <w:rFonts w:ascii="Times New Roman" w:hAnsi="Times New Roman"/>
          <w:b/>
          <w:sz w:val="26"/>
          <w:szCs w:val="26"/>
          <w:lang w:val="ru-RU"/>
        </w:rPr>
        <w:t>По состоянию на</w:t>
      </w:r>
      <w:r w:rsidRPr="001668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713B" w:rsidRPr="001668F6">
        <w:rPr>
          <w:rFonts w:ascii="Times New Roman" w:hAnsi="Times New Roman"/>
          <w:sz w:val="26"/>
          <w:szCs w:val="26"/>
          <w:u w:val="single"/>
          <w:lang w:val="ru-RU"/>
        </w:rPr>
        <w:t>31 декабря 20</w:t>
      </w:r>
      <w:r w:rsidR="00B6304F" w:rsidRPr="001668F6">
        <w:rPr>
          <w:rFonts w:ascii="Times New Roman" w:hAnsi="Times New Roman"/>
          <w:sz w:val="26"/>
          <w:szCs w:val="26"/>
          <w:u w:val="single"/>
          <w:lang w:val="ru-RU"/>
        </w:rPr>
        <w:t>2</w:t>
      </w:r>
      <w:r w:rsidR="00926A0D">
        <w:rPr>
          <w:rFonts w:ascii="Times New Roman" w:hAnsi="Times New Roman"/>
          <w:sz w:val="26"/>
          <w:szCs w:val="26"/>
          <w:u w:val="single"/>
          <w:lang w:val="ru-RU"/>
        </w:rPr>
        <w:t>2</w:t>
      </w:r>
      <w:r w:rsidR="005E1572" w:rsidRPr="001668F6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1668F6">
        <w:rPr>
          <w:rFonts w:ascii="Times New Roman" w:hAnsi="Times New Roman"/>
          <w:sz w:val="26"/>
          <w:szCs w:val="26"/>
          <w:u w:val="single"/>
          <w:lang w:val="ru-RU"/>
        </w:rPr>
        <w:t>года</w:t>
      </w:r>
    </w:p>
    <w:p w:rsidR="00B2498D" w:rsidRPr="003F0EB1" w:rsidRDefault="00820BD1" w:rsidP="003F0EB1">
      <w:pPr>
        <w:spacing w:after="0" w:line="240" w:lineRule="auto"/>
        <w:ind w:right="-172"/>
        <w:jc w:val="left"/>
        <w:rPr>
          <w:rFonts w:ascii="Times New Roman" w:hAnsi="Times New Roman"/>
          <w:sz w:val="26"/>
          <w:szCs w:val="26"/>
          <w:u w:val="single"/>
          <w:lang w:val="ru-RU"/>
        </w:rPr>
      </w:pPr>
      <w:r w:rsidRPr="001668F6">
        <w:rPr>
          <w:rFonts w:ascii="Times New Roman" w:hAnsi="Times New Roman"/>
          <w:b/>
          <w:sz w:val="26"/>
          <w:szCs w:val="26"/>
          <w:lang w:val="ru-RU"/>
        </w:rPr>
        <w:t>И</w:t>
      </w:r>
      <w:r w:rsidR="00B2498D" w:rsidRPr="001668F6">
        <w:rPr>
          <w:rFonts w:ascii="Times New Roman" w:hAnsi="Times New Roman"/>
          <w:b/>
          <w:sz w:val="26"/>
          <w:szCs w:val="26"/>
          <w:lang w:val="ru-RU"/>
        </w:rPr>
        <w:t>сполнитель</w:t>
      </w:r>
      <w:r w:rsidR="003F0E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0EB1" w:rsidRPr="003F0EB1">
        <w:rPr>
          <w:rFonts w:ascii="Times New Roman" w:hAnsi="Times New Roman"/>
          <w:sz w:val="26"/>
          <w:szCs w:val="26"/>
          <w:u w:val="single"/>
          <w:lang w:val="ru-RU"/>
        </w:rPr>
        <w:t>Администрация муниципального образования «Муниципальный округ Вавожский район Удмуртской Республики»</w:t>
      </w:r>
    </w:p>
    <w:p w:rsidR="00B2498D" w:rsidRPr="001668F6" w:rsidRDefault="00B2498D" w:rsidP="00B2498D">
      <w:pPr>
        <w:spacing w:after="0" w:line="240" w:lineRule="auto"/>
        <w:jc w:val="left"/>
        <w:rPr>
          <w:rFonts w:ascii="Times New Roman" w:hAnsi="Times New Roman"/>
          <w:i/>
          <w:sz w:val="26"/>
          <w:szCs w:val="26"/>
          <w:lang w:val="ru-RU"/>
        </w:rPr>
      </w:pPr>
      <w:r w:rsidRPr="001668F6">
        <w:rPr>
          <w:rFonts w:ascii="Times New Roman" w:hAnsi="Times New Roman"/>
          <w:i/>
          <w:sz w:val="26"/>
          <w:szCs w:val="26"/>
          <w:lang w:val="ru-RU"/>
        </w:rPr>
        <w:t xml:space="preserve">                                                    (наименование </w:t>
      </w:r>
      <w:r w:rsidR="00AA7FF1" w:rsidRPr="001668F6">
        <w:rPr>
          <w:rFonts w:ascii="Times New Roman" w:hAnsi="Times New Roman"/>
          <w:i/>
          <w:sz w:val="26"/>
          <w:szCs w:val="26"/>
          <w:lang w:val="ru-RU"/>
        </w:rPr>
        <w:t>МО в УР</w:t>
      </w:r>
      <w:r w:rsidRPr="001668F6">
        <w:rPr>
          <w:rFonts w:ascii="Times New Roman" w:hAnsi="Times New Roman"/>
          <w:i/>
          <w:sz w:val="26"/>
          <w:szCs w:val="26"/>
          <w:lang w:val="ru-RU"/>
        </w:rPr>
        <w:t>)</w:t>
      </w:r>
    </w:p>
    <w:p w:rsidR="00805B86" w:rsidRDefault="00805B86" w:rsidP="00805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2127"/>
        <w:gridCol w:w="3543"/>
        <w:gridCol w:w="5812"/>
      </w:tblGrid>
      <w:tr w:rsidR="001E2FD4" w:rsidRPr="00C004F4" w:rsidTr="00295A87">
        <w:trPr>
          <w:trHeight w:val="615"/>
        </w:trPr>
        <w:tc>
          <w:tcPr>
            <w:tcW w:w="710" w:type="dxa"/>
          </w:tcPr>
          <w:p w:rsidR="001E2FD4" w:rsidRPr="00EA051F" w:rsidRDefault="001E2FD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EA05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№ пункта</w:t>
            </w:r>
          </w:p>
          <w:p w:rsidR="00842624" w:rsidRPr="006B23CF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2FD4" w:rsidRPr="006B23CF" w:rsidRDefault="001E2FD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1E2FD4" w:rsidRPr="00B2498D" w:rsidRDefault="001E2FD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реализации мероприятия </w:t>
            </w:r>
          </w:p>
        </w:tc>
        <w:tc>
          <w:tcPr>
            <w:tcW w:w="3543" w:type="dxa"/>
          </w:tcPr>
          <w:p w:rsidR="001E2FD4" w:rsidRPr="006B23CF" w:rsidRDefault="007C05B5" w:rsidP="00CD01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FB70CE">
              <w:rPr>
                <w:rFonts w:ascii="Times New Roman" w:hAnsi="Times New Roman"/>
                <w:lang w:val="ru-RU"/>
              </w:rPr>
              <w:t>лючево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B70CE">
              <w:rPr>
                <w:rFonts w:ascii="Times New Roman" w:hAnsi="Times New Roman"/>
                <w:lang w:val="ru-RU"/>
              </w:rPr>
              <w:t xml:space="preserve"> событи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B70CE">
              <w:rPr>
                <w:rFonts w:ascii="Times New Roman" w:hAnsi="Times New Roman"/>
                <w:lang w:val="ru-RU"/>
              </w:rPr>
              <w:t>/результат реализации</w:t>
            </w:r>
          </w:p>
        </w:tc>
        <w:tc>
          <w:tcPr>
            <w:tcW w:w="5812" w:type="dxa"/>
          </w:tcPr>
          <w:p w:rsidR="001E2FD4" w:rsidRPr="007C05B5" w:rsidRDefault="00AA7FF1" w:rsidP="00AB2E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Принятые </w:t>
            </w:r>
            <w:r w:rsidR="00AB2EF0" w:rsidRPr="007C0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ОМСУ за</w:t>
            </w:r>
            <w:r w:rsidRPr="007C0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отчетный период </w:t>
            </w:r>
            <w:r w:rsidR="00926A0D" w:rsidRPr="007C0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(2022</w:t>
            </w:r>
            <w:r w:rsidRPr="007C0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год) меры, направленные на  реализацию мероприятия и достижение ключевого события/результата реализации, указанного в Плане</w:t>
            </w:r>
          </w:p>
        </w:tc>
      </w:tr>
      <w:tr w:rsidR="00842624" w:rsidRPr="00AA7FF1" w:rsidTr="00295A87">
        <w:trPr>
          <w:trHeight w:val="141"/>
        </w:trPr>
        <w:tc>
          <w:tcPr>
            <w:tcW w:w="710" w:type="dxa"/>
          </w:tcPr>
          <w:p w:rsidR="00842624" w:rsidRPr="00057EBE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842624" w:rsidRPr="00EE713B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842624" w:rsidRPr="00EE713B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</w:tcPr>
          <w:p w:rsidR="00842624" w:rsidRPr="00057EBE" w:rsidRDefault="0084262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842624" w:rsidRPr="007C05B5" w:rsidRDefault="0084262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05B86" w:rsidRPr="00C004F4" w:rsidTr="00B6013B">
        <w:trPr>
          <w:trHeight w:val="570"/>
        </w:trPr>
        <w:tc>
          <w:tcPr>
            <w:tcW w:w="15735" w:type="dxa"/>
            <w:gridSpan w:val="5"/>
          </w:tcPr>
          <w:p w:rsidR="00805B86" w:rsidRPr="003F0EB1" w:rsidRDefault="0016556D" w:rsidP="003F0EB1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E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по реализации мер по содействию развитию конкуренции в отдельных отраслях (сферах) экономики Удмуртской Республики</w:t>
            </w:r>
          </w:p>
          <w:p w:rsidR="003F0EB1" w:rsidRPr="003F0EB1" w:rsidRDefault="003F0EB1" w:rsidP="003F0EB1">
            <w:pPr>
              <w:pStyle w:val="ab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  <w:r w:rsidR="00675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A7FF1" w:rsidRPr="007A2EE3" w:rsidTr="00295A87">
        <w:trPr>
          <w:trHeight w:val="210"/>
        </w:trPr>
        <w:tc>
          <w:tcPr>
            <w:tcW w:w="710" w:type="dxa"/>
          </w:tcPr>
          <w:p w:rsidR="00AA7FF1" w:rsidRPr="00430F88" w:rsidRDefault="006753D6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</w:t>
            </w:r>
          </w:p>
        </w:tc>
        <w:tc>
          <w:tcPr>
            <w:tcW w:w="3543" w:type="dxa"/>
          </w:tcPr>
          <w:p w:rsidR="00AA7FF1" w:rsidRPr="00C735FB" w:rsidRDefault="006753D6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 административных барьеров, состояния и развития конкурентной среды на рынке перевозок автомобильным пассажирским транспортом</w:t>
            </w:r>
          </w:p>
        </w:tc>
        <w:tc>
          <w:tcPr>
            <w:tcW w:w="2127" w:type="dxa"/>
          </w:tcPr>
          <w:p w:rsidR="00AA7FF1" w:rsidRPr="00C735FB" w:rsidRDefault="006753D6" w:rsidP="00B630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543" w:type="dxa"/>
          </w:tcPr>
          <w:p w:rsidR="00AA7FF1" w:rsidRPr="00C735FB" w:rsidRDefault="006753D6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муниципальным</w:t>
            </w:r>
            <w:r w:rsidR="004756B2">
              <w:rPr>
                <w:rFonts w:ascii="Times New Roman" w:hAnsi="Times New Roman" w:cs="Times New Roman"/>
                <w:lang w:val="ru-RU"/>
              </w:rPr>
              <w:t xml:space="preserve"> маршрутам регулярных перевозок</w:t>
            </w:r>
          </w:p>
        </w:tc>
        <w:tc>
          <w:tcPr>
            <w:tcW w:w="5812" w:type="dxa"/>
          </w:tcPr>
          <w:p w:rsidR="00AA7FF1" w:rsidRDefault="004556F3" w:rsidP="00430F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Администрацией муниципального образования «Муниципальный округ «Вавожский район Удмуртской Республики» в 2022 году проводился мониторинг состояния и развития конкурентной среды на рынке пассажирских перевозок на муниципальных маршрутах:</w:t>
            </w:r>
          </w:p>
          <w:p w:rsidR="004556F3" w:rsidRDefault="00CA4BCB" w:rsidP="00CA4BC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95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январе 2022 года перевозчик ИП Лопатин А. 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перестал осуществлять регулярные перевозки пассажиров</w:t>
            </w:r>
            <w:r w:rsidR="00AE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нерегулируемым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Вавожского района. Было принято решение выделить д</w:t>
            </w:r>
            <w:r w:rsidR="00202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енежные средства из бюджета МО, зайти на электронные торги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заключить муниципальный контракт</w:t>
            </w:r>
            <w:r w:rsidR="00202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перевозчиком, который будет осуществлять регулярные перевозки пассажиров и багажа автобусом по регулируемым тарифам на территории Вавожского района.</w:t>
            </w:r>
          </w:p>
          <w:p w:rsidR="00AE1CE2" w:rsidRDefault="00AE1CE2" w:rsidP="00B0473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февраля</w:t>
            </w:r>
            <w:r w:rsidR="00B0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декабрь 2022 года</w:t>
            </w:r>
            <w:r w:rsidR="00B0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осуществлял регулярные перевозки пассажиров и </w:t>
            </w:r>
            <w:r w:rsidR="00B0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багажа автобусом по регулируемым тарифам ИП Огородников Н. Г.</w:t>
            </w:r>
          </w:p>
          <w:p w:rsidR="00B04730" w:rsidRPr="004556F3" w:rsidRDefault="00B04730" w:rsidP="007A2EE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Благодаря тому, что </w:t>
            </w:r>
            <w:r w:rsidR="000B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 действовать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регулируемые тарифы</w:t>
            </w:r>
            <w:r w:rsidR="000B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действуют льготы для многодетных, малообеспеченных, инвалидов и пенсионеров  в районе стало меньше</w:t>
            </w:r>
            <w:r w:rsidR="007A2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«такси»</w:t>
            </w:r>
            <w:r w:rsidR="000B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Граждане стали больше ездить на общественном транспорте.</w:t>
            </w:r>
          </w:p>
        </w:tc>
      </w:tr>
      <w:tr w:rsidR="00AA7FF1" w:rsidRPr="00C004F4" w:rsidTr="00295A87">
        <w:trPr>
          <w:trHeight w:val="180"/>
        </w:trPr>
        <w:tc>
          <w:tcPr>
            <w:tcW w:w="710" w:type="dxa"/>
          </w:tcPr>
          <w:p w:rsidR="00AA7FF1" w:rsidRPr="00430F88" w:rsidRDefault="00F31D4D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25.2</w:t>
            </w:r>
          </w:p>
        </w:tc>
        <w:tc>
          <w:tcPr>
            <w:tcW w:w="3543" w:type="dxa"/>
          </w:tcPr>
          <w:p w:rsidR="00AA7FF1" w:rsidRPr="00C735FB" w:rsidRDefault="00F31D4D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 удовлетворённости потребителей качеством услуг на рынке перевозок автомобильным пассажирским транспортом</w:t>
            </w:r>
          </w:p>
        </w:tc>
        <w:tc>
          <w:tcPr>
            <w:tcW w:w="2127" w:type="dxa"/>
          </w:tcPr>
          <w:p w:rsidR="00AA7FF1" w:rsidRPr="00C735FB" w:rsidRDefault="00F31D4D" w:rsidP="00B630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543" w:type="dxa"/>
          </w:tcPr>
          <w:p w:rsidR="00AA7FF1" w:rsidRPr="00C735FB" w:rsidRDefault="00C75867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812" w:type="dxa"/>
          </w:tcPr>
          <w:p w:rsidR="00160E5F" w:rsidRPr="002F63B4" w:rsidRDefault="00160E5F" w:rsidP="00160E5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2022 году Администрацией муниципального образования «Муниципальный округ Вавожский район Удмуртской Республики»  проведена работа по  обращениям  граждан по следующим  вопросам:</w:t>
            </w:r>
          </w:p>
          <w:p w:rsidR="00B5261C" w:rsidRDefault="00B5261C" w:rsidP="00160E5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gramStart"/>
            <w:r w:rsidR="006D1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6D1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течении 2022 года Администрацией Вавожского района совместно с начальниками территориальных отделов и секторов была проведена работа по корректировке расписания автобусных маршрутов регулярных перевозок по </w:t>
            </w:r>
            <w:proofErr w:type="spellStart"/>
            <w:r w:rsidR="006D1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Вавожскому</w:t>
            </w:r>
            <w:proofErr w:type="spellEnd"/>
            <w:r w:rsidR="006D1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и </w:t>
            </w:r>
            <w:proofErr w:type="spellStart"/>
            <w:r w:rsidR="006D1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с.Вавож</w:t>
            </w:r>
            <w:proofErr w:type="spellEnd"/>
            <w:r w:rsidR="006D1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60E5F" w:rsidRPr="002F63B4" w:rsidRDefault="001217BD" w:rsidP="00160E5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 феврале 2022 года поступило обращение граждан из </w:t>
            </w:r>
            <w:proofErr w:type="spellStart"/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E24AE2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Нюрдор-Котья</w:t>
            </w:r>
            <w:proofErr w:type="spellEnd"/>
            <w:r w:rsidR="00E24AE2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дополнительно ввести рейс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«Вавож-</w:t>
            </w:r>
            <w:proofErr w:type="spellStart"/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Нюрдор</w:t>
            </w:r>
            <w:proofErr w:type="spellEnd"/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Котья</w:t>
            </w:r>
            <w:proofErr w:type="spellEnd"/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17:45 </w:t>
            </w:r>
            <w:proofErr w:type="gramStart"/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час.,</w:t>
            </w:r>
            <w:proofErr w:type="gramEnd"/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как многие граждане ездят на работу в </w:t>
            </w:r>
            <w:proofErr w:type="spellStart"/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с.Вавож</w:t>
            </w:r>
            <w:proofErr w:type="spellEnd"/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работают до 17:00 – 1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час. </w:t>
            </w:r>
            <w:r w:rsid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Администрацией Вавожского района совместно </w:t>
            </w:r>
            <w:r w:rsidR="00B7334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перевозчиком было принято решение ввести такой рейс.</w:t>
            </w:r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FF752E" w:rsidRDefault="001217BD" w:rsidP="00160E5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gramStart"/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 2022</w:t>
            </w:r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жител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ьница</w:t>
            </w:r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Вавож</w:t>
            </w:r>
            <w:r w:rsidR="00160E5F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попросила дополнительно ввести рейс по </w:t>
            </w:r>
            <w:proofErr w:type="spellStart"/>
            <w:r w:rsidR="0001369B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с.Вавож</w:t>
            </w:r>
            <w:proofErr w:type="spellEnd"/>
            <w:r w:rsidR="002F63B4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(от Центра до магазина «Светлана»). </w:t>
            </w:r>
            <w:r w:rsidR="00FF7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Администрацией Вавожского района совместно </w:t>
            </w:r>
            <w:r w:rsidR="00FF752E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перевозчиком было принято решение ввести </w:t>
            </w:r>
            <w:r w:rsidR="00FF7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752E" w:rsidRPr="002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рейс</w:t>
            </w:r>
            <w:r w:rsidR="00FF7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(ежедневно).</w:t>
            </w:r>
          </w:p>
          <w:p w:rsidR="00160E5F" w:rsidRPr="007E21A4" w:rsidRDefault="001217BD" w:rsidP="00160E5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295666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одготовлена информация на письмо</w:t>
            </w:r>
            <w:r w:rsidR="00295666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95666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АА01-17-06/1119э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295666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10.03.2022 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95666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21A4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Федеральной антимонопольной службе Управления по Удмуртской Республике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7E21A4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заявлению Шарапова С. А. Предоставлены все требуемые документы.</w:t>
            </w:r>
          </w:p>
          <w:p w:rsidR="00842624" w:rsidRPr="007A2EE3" w:rsidRDefault="001217BD" w:rsidP="00160E5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ре</w:t>
            </w:r>
            <w:r w:rsidR="00295666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гулярной основе проводится  разъ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яснительная </w:t>
            </w:r>
            <w:r w:rsidR="00160E5F" w:rsidRPr="007E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населением,  на сельских сходах граждан  по вопросам организации пассажирских перевозок на территории района.</w:t>
            </w:r>
          </w:p>
        </w:tc>
      </w:tr>
      <w:tr w:rsidR="00EE713B" w:rsidRPr="00C004F4" w:rsidTr="00295A87">
        <w:trPr>
          <w:trHeight w:val="180"/>
        </w:trPr>
        <w:tc>
          <w:tcPr>
            <w:tcW w:w="710" w:type="dxa"/>
          </w:tcPr>
          <w:p w:rsidR="00EE713B" w:rsidRPr="00430F88" w:rsidRDefault="00F31D4D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25.3</w:t>
            </w:r>
          </w:p>
        </w:tc>
        <w:tc>
          <w:tcPr>
            <w:tcW w:w="3543" w:type="dxa"/>
          </w:tcPr>
          <w:p w:rsidR="00EE713B" w:rsidRPr="00C735FB" w:rsidRDefault="00C75867" w:rsidP="00EE71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автобусов на маршрутах регулярных перевозок (количество пассажиров, пассажирооборот, охват сельских населенных пунктов муниципальными перевозками, регулярными маршрутами) в целом по Удмуртской Республике, в сельской местности и в разрезе муниципальных образований в УР</w:t>
            </w:r>
          </w:p>
        </w:tc>
        <w:tc>
          <w:tcPr>
            <w:tcW w:w="2127" w:type="dxa"/>
          </w:tcPr>
          <w:p w:rsidR="00EE713B" w:rsidRPr="00C735FB" w:rsidRDefault="00F31D4D" w:rsidP="00B630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543" w:type="dxa"/>
          </w:tcPr>
          <w:p w:rsidR="00EE713B" w:rsidRPr="00C735FB" w:rsidRDefault="007A2EE3" w:rsidP="007910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предложений по расширению маршрутной сети муниципальных перевозок</w:t>
            </w:r>
          </w:p>
        </w:tc>
        <w:tc>
          <w:tcPr>
            <w:tcW w:w="5812" w:type="dxa"/>
          </w:tcPr>
          <w:p w:rsidR="00EE713B" w:rsidRDefault="007A2EE3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образования «Муниципальный округ Вавожский район Удмуртской Республики» ежемесячно формирует отчёт 1-автотранс</w:t>
            </w:r>
            <w:r w:rsidR="006A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«Сведения о работе автобусов по маршрутам регулярных перевозок». За 2022 год </w:t>
            </w:r>
            <w:r w:rsidR="0017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 перевезено 25,3 тыс. человек, пассажирооборот составил 344,7 тыс. пасс. км.</w:t>
            </w:r>
          </w:p>
          <w:p w:rsidR="00172A40" w:rsidRPr="007A2EE3" w:rsidRDefault="00172A40" w:rsidP="007E669D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время, охват сельских населённых пунктов в районе пассажирскими перевозками составляет </w:t>
            </w:r>
            <w:r w:rsidR="007E6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78,3 </w:t>
            </w:r>
            <w:r w:rsidR="00C50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 В конце 2022 года проведён мониторинг по работе действующей маршрутной сети, по результатам которого было принято решение о нецелесообразности в расширении маршрутных сетей по пассажирским перевозкам.</w:t>
            </w:r>
          </w:p>
        </w:tc>
      </w:tr>
      <w:tr w:rsidR="00EE713B" w:rsidRPr="00C004F4" w:rsidTr="00EE713B">
        <w:trPr>
          <w:trHeight w:val="180"/>
        </w:trPr>
        <w:tc>
          <w:tcPr>
            <w:tcW w:w="15735" w:type="dxa"/>
            <w:gridSpan w:val="5"/>
          </w:tcPr>
          <w:p w:rsidR="002830DB" w:rsidRPr="007157B1" w:rsidRDefault="0016556D" w:rsidP="007157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5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7910F3" w:rsidRPr="00165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Системные мероприятия по содействию развитию конкуренции в Удмуртской Республике</w:t>
            </w:r>
          </w:p>
        </w:tc>
      </w:tr>
      <w:tr w:rsidR="00AA7FF1" w:rsidRPr="00C004F4" w:rsidTr="00295A87">
        <w:trPr>
          <w:trHeight w:val="309"/>
        </w:trPr>
        <w:tc>
          <w:tcPr>
            <w:tcW w:w="710" w:type="dxa"/>
          </w:tcPr>
          <w:p w:rsidR="00AA7FF1" w:rsidRPr="00430F88" w:rsidRDefault="00AA7FF1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AA7FF1" w:rsidRPr="00C735FB" w:rsidRDefault="00AA7FF1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A7FF1" w:rsidRPr="00C735FB" w:rsidRDefault="00AA7FF1" w:rsidP="005613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AA7FF1" w:rsidRPr="00C735FB" w:rsidRDefault="00AA7FF1" w:rsidP="00EA05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812" w:type="dxa"/>
          </w:tcPr>
          <w:p w:rsidR="00AA7FF1" w:rsidRPr="00430F88" w:rsidRDefault="00AA7FF1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B23CF" w:rsidRPr="00430F88" w:rsidRDefault="006B23CF" w:rsidP="006F1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0801" w:rsidRDefault="00780801" w:rsidP="001D263A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780801" w:rsidRPr="00430F88" w:rsidRDefault="00780801" w:rsidP="006533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780801" w:rsidRPr="00430F88" w:rsidSect="00653311">
      <w:headerReference w:type="default" r:id="rId7"/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7A" w:rsidRDefault="0012037A" w:rsidP="00970D83">
      <w:pPr>
        <w:spacing w:after="0" w:line="240" w:lineRule="auto"/>
      </w:pPr>
      <w:r>
        <w:separator/>
      </w:r>
    </w:p>
  </w:endnote>
  <w:endnote w:type="continuationSeparator" w:id="0">
    <w:p w:rsidR="0012037A" w:rsidRDefault="0012037A" w:rsidP="009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7A" w:rsidRDefault="0012037A" w:rsidP="00970D83">
      <w:pPr>
        <w:spacing w:after="0" w:line="240" w:lineRule="auto"/>
      </w:pPr>
      <w:r>
        <w:separator/>
      </w:r>
    </w:p>
  </w:footnote>
  <w:footnote w:type="continuationSeparator" w:id="0">
    <w:p w:rsidR="0012037A" w:rsidRDefault="0012037A" w:rsidP="0097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4A" w:rsidRPr="008F2B4A" w:rsidRDefault="008F2B4A">
    <w:pPr>
      <w:pStyle w:val="af7"/>
      <w:jc w:val="center"/>
      <w:rPr>
        <w:rFonts w:ascii="Times New Roman" w:hAnsi="Times New Roman" w:cs="Times New Roman"/>
        <w:sz w:val="26"/>
        <w:szCs w:val="26"/>
      </w:rPr>
    </w:pPr>
  </w:p>
  <w:p w:rsidR="008F2B4A" w:rsidRDefault="008F2B4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959"/>
    <w:multiLevelType w:val="hybridMultilevel"/>
    <w:tmpl w:val="9056AC1A"/>
    <w:lvl w:ilvl="0" w:tplc="3C04F0B6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CA2131"/>
    <w:multiLevelType w:val="multilevel"/>
    <w:tmpl w:val="04824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82D9A"/>
    <w:multiLevelType w:val="multilevel"/>
    <w:tmpl w:val="2E48DF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0B225828"/>
    <w:multiLevelType w:val="hybridMultilevel"/>
    <w:tmpl w:val="F398CD38"/>
    <w:lvl w:ilvl="0" w:tplc="DF5EB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73E"/>
    <w:multiLevelType w:val="hybridMultilevel"/>
    <w:tmpl w:val="4B60F5BC"/>
    <w:lvl w:ilvl="0" w:tplc="D0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64991"/>
    <w:multiLevelType w:val="hybridMultilevel"/>
    <w:tmpl w:val="BE30A79E"/>
    <w:lvl w:ilvl="0" w:tplc="73C4BDC4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E060A79"/>
    <w:multiLevelType w:val="multilevel"/>
    <w:tmpl w:val="FF1C8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7" w15:restartNumberingAfterBreak="0">
    <w:nsid w:val="315C4626"/>
    <w:multiLevelType w:val="hybridMultilevel"/>
    <w:tmpl w:val="C428A3DA"/>
    <w:lvl w:ilvl="0" w:tplc="4E7692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E37B9"/>
    <w:multiLevelType w:val="hybridMultilevel"/>
    <w:tmpl w:val="04D8535E"/>
    <w:lvl w:ilvl="0" w:tplc="94D65CA2">
      <w:start w:val="2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0230EE"/>
    <w:multiLevelType w:val="multilevel"/>
    <w:tmpl w:val="DFAAF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4FC1AFC"/>
    <w:multiLevelType w:val="multilevel"/>
    <w:tmpl w:val="31B091A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4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7" w:hanging="1800"/>
      </w:pPr>
      <w:rPr>
        <w:rFonts w:hint="default"/>
      </w:rPr>
    </w:lvl>
  </w:abstractNum>
  <w:abstractNum w:abstractNumId="11" w15:restartNumberingAfterBreak="0">
    <w:nsid w:val="57730CD5"/>
    <w:multiLevelType w:val="multilevel"/>
    <w:tmpl w:val="C1A8C4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  <w:i w:val="0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i w:val="0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i w:val="0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  <w:i w:val="0"/>
        <w:color w:val="000000"/>
        <w:sz w:val="26"/>
      </w:rPr>
    </w:lvl>
  </w:abstractNum>
  <w:abstractNum w:abstractNumId="12" w15:restartNumberingAfterBreak="0">
    <w:nsid w:val="57C72B1C"/>
    <w:multiLevelType w:val="hybridMultilevel"/>
    <w:tmpl w:val="92DEB564"/>
    <w:lvl w:ilvl="0" w:tplc="235AA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433B5F"/>
    <w:multiLevelType w:val="multilevel"/>
    <w:tmpl w:val="F3685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AD90024"/>
    <w:multiLevelType w:val="hybridMultilevel"/>
    <w:tmpl w:val="8D30D462"/>
    <w:lvl w:ilvl="0" w:tplc="FD7870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C24237F"/>
    <w:multiLevelType w:val="multilevel"/>
    <w:tmpl w:val="A16A0B18"/>
    <w:lvl w:ilvl="0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>
      <w:start w:val="1"/>
      <w:numFmt w:val="decimal"/>
      <w:isLgl/>
      <w:lvlText w:val="%1.%2."/>
      <w:lvlJc w:val="left"/>
      <w:pPr>
        <w:ind w:left="2239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  <w:sz w:val="26"/>
      </w:rPr>
    </w:lvl>
  </w:abstractNum>
  <w:abstractNum w:abstractNumId="16" w15:restartNumberingAfterBreak="0">
    <w:nsid w:val="697F05F8"/>
    <w:multiLevelType w:val="hybridMultilevel"/>
    <w:tmpl w:val="BDF8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D7EBF"/>
    <w:multiLevelType w:val="hybridMultilevel"/>
    <w:tmpl w:val="D25EE6CA"/>
    <w:lvl w:ilvl="0" w:tplc="7D0253A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DE7A6E"/>
    <w:multiLevelType w:val="multilevel"/>
    <w:tmpl w:val="20A22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AB13C0C"/>
    <w:multiLevelType w:val="hybridMultilevel"/>
    <w:tmpl w:val="5B842AF8"/>
    <w:lvl w:ilvl="0" w:tplc="97CE1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3E0A00"/>
    <w:multiLevelType w:val="hybridMultilevel"/>
    <w:tmpl w:val="51E2A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153D9"/>
    <w:multiLevelType w:val="hybridMultilevel"/>
    <w:tmpl w:val="0ECAAAFE"/>
    <w:lvl w:ilvl="0" w:tplc="A906D4D8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9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2"/>
  </w:num>
  <w:num w:numId="15">
    <w:abstractNumId w:val="1"/>
  </w:num>
  <w:num w:numId="16">
    <w:abstractNumId w:val="13"/>
  </w:num>
  <w:num w:numId="17">
    <w:abstractNumId w:val="21"/>
  </w:num>
  <w:num w:numId="18">
    <w:abstractNumId w:val="6"/>
  </w:num>
  <w:num w:numId="19">
    <w:abstractNumId w:val="3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6"/>
    <w:rsid w:val="00007481"/>
    <w:rsid w:val="0001369B"/>
    <w:rsid w:val="000358FE"/>
    <w:rsid w:val="00057EBE"/>
    <w:rsid w:val="00072A15"/>
    <w:rsid w:val="00082AF3"/>
    <w:rsid w:val="000A6877"/>
    <w:rsid w:val="000A73FD"/>
    <w:rsid w:val="000B0DE3"/>
    <w:rsid w:val="000C59D9"/>
    <w:rsid w:val="0012037A"/>
    <w:rsid w:val="001217BD"/>
    <w:rsid w:val="00160E5F"/>
    <w:rsid w:val="0016556D"/>
    <w:rsid w:val="001668F6"/>
    <w:rsid w:val="00172A40"/>
    <w:rsid w:val="001B2071"/>
    <w:rsid w:val="001B28FA"/>
    <w:rsid w:val="001C3101"/>
    <w:rsid w:val="001C76D4"/>
    <w:rsid w:val="001D263A"/>
    <w:rsid w:val="001E2FD4"/>
    <w:rsid w:val="0020286D"/>
    <w:rsid w:val="002070A1"/>
    <w:rsid w:val="00251A6B"/>
    <w:rsid w:val="00270D02"/>
    <w:rsid w:val="00275D8F"/>
    <w:rsid w:val="002830DB"/>
    <w:rsid w:val="00290B4F"/>
    <w:rsid w:val="00295666"/>
    <w:rsid w:val="00295A87"/>
    <w:rsid w:val="00295C11"/>
    <w:rsid w:val="002B7D56"/>
    <w:rsid w:val="002F63B4"/>
    <w:rsid w:val="00306983"/>
    <w:rsid w:val="00313FB1"/>
    <w:rsid w:val="00331F74"/>
    <w:rsid w:val="0039669F"/>
    <w:rsid w:val="003F0EB1"/>
    <w:rsid w:val="00427D1E"/>
    <w:rsid w:val="00430F85"/>
    <w:rsid w:val="00430F88"/>
    <w:rsid w:val="004556F3"/>
    <w:rsid w:val="004604B3"/>
    <w:rsid w:val="004756B2"/>
    <w:rsid w:val="004E1D21"/>
    <w:rsid w:val="005305F8"/>
    <w:rsid w:val="00530F15"/>
    <w:rsid w:val="005435C7"/>
    <w:rsid w:val="005613E7"/>
    <w:rsid w:val="005A7432"/>
    <w:rsid w:val="005D1E4D"/>
    <w:rsid w:val="005E14DA"/>
    <w:rsid w:val="005E1572"/>
    <w:rsid w:val="00635EA1"/>
    <w:rsid w:val="006464DD"/>
    <w:rsid w:val="00653311"/>
    <w:rsid w:val="006720C7"/>
    <w:rsid w:val="006753D6"/>
    <w:rsid w:val="00683093"/>
    <w:rsid w:val="00691300"/>
    <w:rsid w:val="0069531E"/>
    <w:rsid w:val="006A1B96"/>
    <w:rsid w:val="006B23CF"/>
    <w:rsid w:val="006C4EBC"/>
    <w:rsid w:val="006D1BCA"/>
    <w:rsid w:val="006E7892"/>
    <w:rsid w:val="006F0433"/>
    <w:rsid w:val="006F10CD"/>
    <w:rsid w:val="006F52A8"/>
    <w:rsid w:val="00700851"/>
    <w:rsid w:val="00714172"/>
    <w:rsid w:val="007157B1"/>
    <w:rsid w:val="00716C7A"/>
    <w:rsid w:val="0076188F"/>
    <w:rsid w:val="00765519"/>
    <w:rsid w:val="00776E84"/>
    <w:rsid w:val="00780801"/>
    <w:rsid w:val="007910F3"/>
    <w:rsid w:val="00792E61"/>
    <w:rsid w:val="00796EFF"/>
    <w:rsid w:val="007A2EE3"/>
    <w:rsid w:val="007C05B5"/>
    <w:rsid w:val="007E21A4"/>
    <w:rsid w:val="007E669D"/>
    <w:rsid w:val="007F2872"/>
    <w:rsid w:val="00805B86"/>
    <w:rsid w:val="00820BD1"/>
    <w:rsid w:val="00842624"/>
    <w:rsid w:val="00851147"/>
    <w:rsid w:val="008828AD"/>
    <w:rsid w:val="008D4570"/>
    <w:rsid w:val="008E1D2C"/>
    <w:rsid w:val="008F2B4A"/>
    <w:rsid w:val="008F5E7F"/>
    <w:rsid w:val="00926A0D"/>
    <w:rsid w:val="00930E70"/>
    <w:rsid w:val="00970D83"/>
    <w:rsid w:val="0098713B"/>
    <w:rsid w:val="009C1452"/>
    <w:rsid w:val="009E58D3"/>
    <w:rsid w:val="00A05F95"/>
    <w:rsid w:val="00A7474D"/>
    <w:rsid w:val="00A80473"/>
    <w:rsid w:val="00A865C8"/>
    <w:rsid w:val="00AA3F6C"/>
    <w:rsid w:val="00AA7FF1"/>
    <w:rsid w:val="00AB2EF0"/>
    <w:rsid w:val="00AE1CE2"/>
    <w:rsid w:val="00AE5103"/>
    <w:rsid w:val="00B04730"/>
    <w:rsid w:val="00B2498D"/>
    <w:rsid w:val="00B3612A"/>
    <w:rsid w:val="00B5261C"/>
    <w:rsid w:val="00B6013B"/>
    <w:rsid w:val="00B6304F"/>
    <w:rsid w:val="00B70C1A"/>
    <w:rsid w:val="00B71726"/>
    <w:rsid w:val="00B7334B"/>
    <w:rsid w:val="00BB45F6"/>
    <w:rsid w:val="00BB4D94"/>
    <w:rsid w:val="00BD53A3"/>
    <w:rsid w:val="00BD6258"/>
    <w:rsid w:val="00BF6947"/>
    <w:rsid w:val="00C004F4"/>
    <w:rsid w:val="00C03BA4"/>
    <w:rsid w:val="00C04465"/>
    <w:rsid w:val="00C243CD"/>
    <w:rsid w:val="00C365C7"/>
    <w:rsid w:val="00C5056A"/>
    <w:rsid w:val="00C6180B"/>
    <w:rsid w:val="00C735FB"/>
    <w:rsid w:val="00C75867"/>
    <w:rsid w:val="00C94423"/>
    <w:rsid w:val="00CA4BCB"/>
    <w:rsid w:val="00CD01EA"/>
    <w:rsid w:val="00D03EFA"/>
    <w:rsid w:val="00D22353"/>
    <w:rsid w:val="00D441E9"/>
    <w:rsid w:val="00D45869"/>
    <w:rsid w:val="00DD1F00"/>
    <w:rsid w:val="00E02375"/>
    <w:rsid w:val="00E24AE2"/>
    <w:rsid w:val="00E378CA"/>
    <w:rsid w:val="00E53BE4"/>
    <w:rsid w:val="00EA051F"/>
    <w:rsid w:val="00EA60E2"/>
    <w:rsid w:val="00ED0A2B"/>
    <w:rsid w:val="00ED11D5"/>
    <w:rsid w:val="00ED1964"/>
    <w:rsid w:val="00EE47B9"/>
    <w:rsid w:val="00EE546B"/>
    <w:rsid w:val="00EE713B"/>
    <w:rsid w:val="00F02606"/>
    <w:rsid w:val="00F11EC2"/>
    <w:rsid w:val="00F31D4D"/>
    <w:rsid w:val="00F9061A"/>
    <w:rsid w:val="00FC4AA9"/>
    <w:rsid w:val="00FD0F93"/>
    <w:rsid w:val="00FF705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64D90B2-3636-4ED1-AB05-DD49FF1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footnote text"/>
    <w:basedOn w:val="a"/>
    <w:link w:val="af5"/>
    <w:uiPriority w:val="99"/>
    <w:semiHidden/>
    <w:rsid w:val="00F11EC2"/>
    <w:pPr>
      <w:spacing w:after="0" w:line="240" w:lineRule="auto"/>
      <w:ind w:firstLine="567"/>
      <w:jc w:val="left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11EC2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rsid w:val="00275D8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A7FF1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6720C7"/>
    <w:rPr>
      <w:rFonts w:ascii="Times New Roman" w:hAnsi="Times New Roman" w:cs="Times New Roman"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8F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F2B4A"/>
  </w:style>
  <w:style w:type="paragraph" w:styleId="af9">
    <w:name w:val="footer"/>
    <w:basedOn w:val="a"/>
    <w:link w:val="afa"/>
    <w:uiPriority w:val="99"/>
    <w:unhideWhenUsed/>
    <w:rsid w:val="008F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F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cp:lastPrinted>2017-01-12T09:07:00Z</cp:lastPrinted>
  <dcterms:created xsi:type="dcterms:W3CDTF">2023-02-01T06:46:00Z</dcterms:created>
  <dcterms:modified xsi:type="dcterms:W3CDTF">2023-04-05T05:30:00Z</dcterms:modified>
</cp:coreProperties>
</file>