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90" w:rsidRPr="00B94D90" w:rsidRDefault="00B94D90" w:rsidP="00B94D9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lang w:val="ru-RU" w:eastAsia="ru-RU"/>
        </w:rPr>
      </w:pPr>
      <w:bookmarkStart w:id="0" w:name="_GoBack"/>
      <w:bookmarkEnd w:id="0"/>
      <w:r w:rsidRPr="00B94D90">
        <w:rPr>
          <w:rFonts w:ascii="Times New Roman" w:eastAsia="Times New Roman" w:hAnsi="Times New Roman" w:cs="Times New Roman"/>
          <w:b/>
          <w:bCs/>
          <w:lang w:val="ru-RU" w:eastAsia="ru-RU"/>
        </w:rPr>
        <w:t>Ежегодная общественная премия «Регионы – устойчивое развитие»</w:t>
      </w:r>
    </w:p>
    <w:p w:rsidR="00B94D90" w:rsidRPr="00B94D90" w:rsidRDefault="00B94D90" w:rsidP="00B94D90">
      <w:pPr>
        <w:spacing w:after="200" w:line="276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</w:pPr>
      <w:r w:rsidRPr="00B94D90"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>Конкурс инвестиционных проектов</w:t>
      </w:r>
    </w:p>
    <w:p w:rsidR="00B94D90" w:rsidRPr="00B94D90" w:rsidRDefault="00B94D90" w:rsidP="00B94D90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94D90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1EE5258" wp14:editId="0ED9E98A">
            <wp:extent cx="3406140" cy="170307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 наш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140" cy="1703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AAB" w:rsidRDefault="00BE6D44" w:rsidP="002570F2">
      <w:pPr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В Удмуртии дан старт осеннему</w:t>
      </w:r>
      <w:r w:rsidR="000006B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отбору</w:t>
      </w:r>
      <w:r w:rsidR="002570F2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r w:rsidR="00B94D90" w:rsidRPr="00B94D90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инвестиционных проектов </w:t>
      </w:r>
    </w:p>
    <w:p w:rsidR="00B94D90" w:rsidRPr="00B94D90" w:rsidRDefault="00B94D90" w:rsidP="002570F2">
      <w:pPr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B94D90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в рамках Конкурса «Регионы – устойчивое развитие»</w:t>
      </w:r>
    </w:p>
    <w:p w:rsidR="00B94D90" w:rsidRPr="00B94D90" w:rsidRDefault="00B94D90" w:rsidP="00B94D90">
      <w:pPr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2D4FEA" w:rsidRPr="00B94D90" w:rsidRDefault="00B94D90" w:rsidP="00607E3D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B94D90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Конкурс «Ежегодная общественная премия «Регионы – устойчивое развитие» организован и проводится банками-партнерами в </w:t>
      </w:r>
      <w:r w:rsidR="002570F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целях обеспечения льготного финансирования инвестиционных проектов </w:t>
      </w:r>
      <w:r w:rsidR="002570F2" w:rsidRPr="002570F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 господдержкой/</w:t>
      </w:r>
      <w:proofErr w:type="spellStart"/>
      <w:r w:rsidR="002570F2" w:rsidRPr="002570F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госучастием</w:t>
      </w:r>
      <w:proofErr w:type="spellEnd"/>
      <w:r w:rsidR="002570F2" w:rsidRPr="002570F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2570F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 базе специально созданного банковского продукта</w:t>
      </w:r>
      <w:r w:rsidRPr="00B94D90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</w:p>
    <w:p w:rsidR="00451BD2" w:rsidRDefault="004D5BDE" w:rsidP="00451BD2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Правительством Российской Федерации принят ряд программ государственной поддержки для предприятий МСП, п</w:t>
      </w:r>
      <w:r w:rsidR="00A630DC">
        <w:rPr>
          <w:rFonts w:ascii="Times New Roman" w:hAnsi="Times New Roman" w:cs="Times New Roman"/>
          <w:sz w:val="26"/>
          <w:szCs w:val="26"/>
          <w:lang w:val="ru-RU"/>
        </w:rPr>
        <w:t xml:space="preserve">роизводственных компаний малого, среднего и крупного бизнеса. Реализация </w:t>
      </w:r>
      <w:proofErr w:type="gramStart"/>
      <w:r w:rsidR="00A630DC">
        <w:rPr>
          <w:rFonts w:ascii="Times New Roman" w:hAnsi="Times New Roman" w:cs="Times New Roman"/>
          <w:sz w:val="26"/>
          <w:szCs w:val="26"/>
          <w:lang w:val="ru-RU"/>
        </w:rPr>
        <w:t>бизнес-инициатив</w:t>
      </w:r>
      <w:proofErr w:type="gramEnd"/>
      <w:r w:rsidR="00A630DC">
        <w:rPr>
          <w:rFonts w:ascii="Times New Roman" w:hAnsi="Times New Roman" w:cs="Times New Roman"/>
          <w:sz w:val="26"/>
          <w:szCs w:val="26"/>
          <w:lang w:val="ru-RU"/>
        </w:rPr>
        <w:t xml:space="preserve">, бизнес-идей и инвестиционных проектов будет проводиться за счет кредитных средств по льготной программе </w:t>
      </w:r>
      <w:r w:rsidR="00451BD2">
        <w:rPr>
          <w:rFonts w:ascii="Times New Roman" w:hAnsi="Times New Roman" w:cs="Times New Roman"/>
          <w:sz w:val="26"/>
          <w:szCs w:val="26"/>
          <w:lang w:val="ru-RU"/>
        </w:rPr>
        <w:t>кредитования и с учетом средств государственной поддержки, принятых Правительством Российской Федерации.</w:t>
      </w:r>
    </w:p>
    <w:p w:rsidR="00A630DC" w:rsidRDefault="00451BD2" w:rsidP="00607E3D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Льготное финансирование осуществляется ведущими банками России</w:t>
      </w:r>
      <w:r w:rsidRPr="00451BD2">
        <w:rPr>
          <w:rFonts w:ascii="Times New Roman" w:hAnsi="Times New Roman" w:cs="Times New Roman"/>
          <w:sz w:val="26"/>
          <w:szCs w:val="26"/>
          <w:lang w:val="ru-RU"/>
        </w:rPr>
        <w:t xml:space="preserve">: </w:t>
      </w:r>
      <w:r>
        <w:rPr>
          <w:rFonts w:ascii="Times New Roman" w:hAnsi="Times New Roman" w:cs="Times New Roman"/>
          <w:sz w:val="26"/>
          <w:szCs w:val="26"/>
          <w:lang w:val="ru-RU"/>
        </w:rPr>
        <w:t>ПАО «Банк-ВТБ», ПАО «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Совкомбанк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», ПАО «Сбербанк», ПАО «ПСБ», АО «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Дом</w:t>
      </w: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>Ф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» с привлечением средств федерального бюджета (программ государственной поддержки).</w:t>
      </w:r>
    </w:p>
    <w:p w:rsidR="00451BD2" w:rsidRDefault="00451BD2" w:rsidP="00607E3D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51BD2" w:rsidRPr="00451BD2" w:rsidRDefault="00451BD2" w:rsidP="00451BD2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451BD2">
        <w:rPr>
          <w:rFonts w:ascii="Times New Roman" w:hAnsi="Times New Roman" w:cs="Times New Roman"/>
          <w:b/>
          <w:sz w:val="26"/>
          <w:szCs w:val="26"/>
          <w:lang w:val="ru-RU"/>
        </w:rPr>
        <w:t xml:space="preserve">Требования к инициаторам проектов и инвестиционным проектам для их реализации по специальным условиям льготного кредитования с учетом программ государственной поддержки  </w:t>
      </w:r>
    </w:p>
    <w:p w:rsidR="00451BD2" w:rsidRDefault="00451BD2" w:rsidP="00451BD2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451BD2">
        <w:rPr>
          <w:rFonts w:ascii="Times New Roman" w:hAnsi="Times New Roman" w:cs="Times New Roman"/>
          <w:b/>
          <w:sz w:val="26"/>
          <w:szCs w:val="26"/>
          <w:lang w:val="ru-RU"/>
        </w:rPr>
        <w:t>(от Оргкомитета Конкурса «Регионы – устойчивое развитие»)</w:t>
      </w:r>
    </w:p>
    <w:p w:rsidR="00451BD2" w:rsidRDefault="00451BD2" w:rsidP="00451BD2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17B97" w:rsidRPr="00A17B97" w:rsidRDefault="00A17B97" w:rsidP="00A17B97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Программа «Регионы – устойчивое развитие»  - это специальный банковский продукт со сниженными входными показателями к Инициатору проекта, а также к получению средств государственной  поддержки, предоставляемой на федеральном уровне, что влияет на ставку кредитования. </w:t>
      </w:r>
    </w:p>
    <w:p w:rsidR="00A17B97" w:rsidRPr="00A17B97" w:rsidRDefault="00A17B97" w:rsidP="00A17B97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17B97" w:rsidRPr="00A17B97" w:rsidRDefault="00A17B97" w:rsidP="00A17B97">
      <w:pPr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ru-RU" w:eastAsia="ru-RU"/>
        </w:rPr>
      </w:pPr>
      <w:r w:rsidRPr="00A17B97">
        <w:rPr>
          <w:rFonts w:ascii="Times New Roman" w:eastAsia="Times New Roman" w:hAnsi="Times New Roman" w:cs="Times New Roman"/>
          <w:b/>
          <w:sz w:val="26"/>
          <w:szCs w:val="26"/>
          <w:u w:val="single"/>
          <w:lang w:val="ru-RU" w:eastAsia="ru-RU"/>
        </w:rPr>
        <w:t xml:space="preserve">Категории проектов: </w:t>
      </w:r>
    </w:p>
    <w:p w:rsidR="00A17B97" w:rsidRPr="00A17B97" w:rsidRDefault="00A17B97" w:rsidP="00A17B97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Новое строительство, организация производства </w:t>
      </w:r>
    </w:p>
    <w:p w:rsidR="00A17B97" w:rsidRPr="00A17B97" w:rsidRDefault="00A17B97" w:rsidP="00A17B97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Реконструкция</w:t>
      </w:r>
    </w:p>
    <w:p w:rsidR="00A17B97" w:rsidRPr="00A17B97" w:rsidRDefault="00A17B97" w:rsidP="00A17B97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lastRenderedPageBreak/>
        <w:t>Модернизация</w:t>
      </w:r>
    </w:p>
    <w:p w:rsidR="00A17B97" w:rsidRPr="00A17B97" w:rsidRDefault="00A17B97" w:rsidP="00A17B97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Перепрофилирование</w:t>
      </w:r>
    </w:p>
    <w:p w:rsidR="00A17B97" w:rsidRPr="00A17B97" w:rsidRDefault="00A17B97" w:rsidP="00A17B97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Локализация</w:t>
      </w:r>
    </w:p>
    <w:p w:rsidR="00A17B97" w:rsidRPr="00A17B97" w:rsidRDefault="00A17B97" w:rsidP="00A17B97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Покупка бизнеса / объектов</w:t>
      </w:r>
    </w:p>
    <w:p w:rsidR="00A17B97" w:rsidRPr="00A17B97" w:rsidRDefault="00A17B97" w:rsidP="00A17B97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proofErr w:type="spellStart"/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Импортозамещение</w:t>
      </w:r>
      <w:proofErr w:type="spellEnd"/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</w:p>
    <w:p w:rsidR="00A17B97" w:rsidRPr="00A17B97" w:rsidRDefault="00A17B97" w:rsidP="00A17B97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17B97" w:rsidRPr="00A17B97" w:rsidRDefault="00A17B97" w:rsidP="00A17B97">
      <w:pPr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ru-RU" w:eastAsia="ru-RU"/>
        </w:rPr>
      </w:pPr>
      <w:r w:rsidRPr="00A17B97">
        <w:rPr>
          <w:rFonts w:ascii="Times New Roman" w:eastAsia="Times New Roman" w:hAnsi="Times New Roman" w:cs="Times New Roman"/>
          <w:b/>
          <w:sz w:val="26"/>
          <w:szCs w:val="26"/>
          <w:u w:val="single"/>
          <w:lang w:val="ru-RU" w:eastAsia="ru-RU"/>
        </w:rPr>
        <w:t xml:space="preserve">Направления проектов: 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Проекты для предприятий отрасли АПК 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Проекты для промышленных предприятий 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Проекты по дорожному строительству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Приобретение торговых судов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Производство пищевых продуктов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Производство безалкогольных напитков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Производство текстильных изделий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Полиграфическая деятельность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Обработка древесины и производство изделий из дерева и пробки, кроме мебели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Производство лекарственных средств и материалов, применяемых в медицинских целях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Производство резиновых и пластмассовых изделий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Производство готовых металлических изделий, кроме оборудования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Производство мебели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Производство медицинских инструментов и оборудования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Ремонт и монтаж машин и оборудования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Транспортировка и хранение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Деятельность гостиниц и ресторанов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Деятельность в области архитектуры и инженерно-технического проектирования; технических испытаний, исследований и анализа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Деятельность, связанная с использованием вычислительной техники и информационных технологий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Профессиональная научная деятельность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Деятельность в  области здравоохранения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Деятельность ветеринарная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Сервисные центры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Мини-отели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Гостиничные комплексы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Автомобильные, морские и  речные перевозчики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Проекты по цифровой трансформации, на основе российских решений в сфере IT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Факторинг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Разработка программного обеспечения</w:t>
      </w:r>
    </w:p>
    <w:p w:rsidR="00A17B97" w:rsidRPr="00A17B97" w:rsidRDefault="00A17B97" w:rsidP="00A17B97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прочие</w:t>
      </w:r>
    </w:p>
    <w:p w:rsidR="00A17B97" w:rsidRPr="00A17B97" w:rsidRDefault="00A17B97" w:rsidP="00A17B97">
      <w:pPr>
        <w:ind w:left="1429"/>
        <w:contextualSpacing/>
        <w:jc w:val="both"/>
        <w:rPr>
          <w:rFonts w:ascii="Times New Roman" w:eastAsiaTheme="minorHAnsi" w:hAnsi="Times New Roman" w:cs="Times New Roman"/>
          <w:b/>
          <w:sz w:val="26"/>
          <w:szCs w:val="26"/>
          <w:u w:val="single"/>
          <w:lang w:val="ru-RU"/>
        </w:rPr>
      </w:pPr>
    </w:p>
    <w:p w:rsidR="00A17B97" w:rsidRPr="00A17B97" w:rsidRDefault="00A17B97" w:rsidP="00A17B97">
      <w:pPr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ru-RU" w:eastAsia="ru-RU"/>
        </w:rPr>
      </w:pPr>
      <w:r w:rsidRPr="00A17B97">
        <w:rPr>
          <w:rFonts w:ascii="Times New Roman" w:eastAsia="Times New Roman" w:hAnsi="Times New Roman" w:cs="Times New Roman"/>
          <w:b/>
          <w:sz w:val="26"/>
          <w:szCs w:val="26"/>
          <w:u w:val="single"/>
          <w:lang w:val="ru-RU" w:eastAsia="ru-RU"/>
        </w:rPr>
        <w:t>Участники проектов (инициатор проектов):</w:t>
      </w:r>
    </w:p>
    <w:p w:rsidR="00A17B97" w:rsidRPr="00A17B97" w:rsidRDefault="00A17B97" w:rsidP="00A17B97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ООО, АО, ИП, КФХ</w:t>
      </w:r>
    </w:p>
    <w:p w:rsidR="00A17B97" w:rsidRPr="00A17B97" w:rsidRDefault="00A17B97" w:rsidP="00A17B97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17B97" w:rsidRPr="00A17B97" w:rsidRDefault="00A17B97" w:rsidP="00A17B97">
      <w:pPr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ru-RU" w:eastAsia="ru-RU"/>
        </w:rPr>
      </w:pPr>
      <w:r w:rsidRPr="00A17B97">
        <w:rPr>
          <w:rFonts w:ascii="Times New Roman" w:eastAsia="Times New Roman" w:hAnsi="Times New Roman" w:cs="Times New Roman"/>
          <w:b/>
          <w:sz w:val="26"/>
          <w:szCs w:val="26"/>
          <w:u w:val="single"/>
          <w:lang w:val="ru-RU" w:eastAsia="ru-RU"/>
        </w:rPr>
        <w:lastRenderedPageBreak/>
        <w:t xml:space="preserve">Требования к Инициаторам проектам: </w:t>
      </w:r>
    </w:p>
    <w:p w:rsidR="00A17B97" w:rsidRPr="00A17B97" w:rsidRDefault="00A17B97" w:rsidP="00A17B97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Доля собственных средств: не менее 20% от суммы (бюджета проекта) </w:t>
      </w:r>
    </w:p>
    <w:p w:rsidR="00A17B97" w:rsidRPr="00A17B97" w:rsidRDefault="00A17B97" w:rsidP="00A17B97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Доля обеспеченности проекта залогом: не менее 35% от суммы кредита </w:t>
      </w:r>
    </w:p>
    <w:p w:rsidR="00A17B97" w:rsidRPr="00A17B97" w:rsidRDefault="00A17B97" w:rsidP="00A17B97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Срок кредитования проектов:  3 - 15 лет</w:t>
      </w:r>
    </w:p>
    <w:p w:rsidR="00A17B97" w:rsidRPr="00A17B97" w:rsidRDefault="00A17B97" w:rsidP="00A17B97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Финансовые каникулы (долг): на период строительства и монтажа оборудования (до 2 лет)</w:t>
      </w:r>
    </w:p>
    <w:p w:rsidR="00A17B97" w:rsidRPr="00A17B97" w:rsidRDefault="00A17B97" w:rsidP="00A17B97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Финансовые каникулы (проценты): до 9 месяцев</w:t>
      </w:r>
    </w:p>
    <w:p w:rsidR="00A17B97" w:rsidRPr="00A17B97" w:rsidRDefault="00A17B97" w:rsidP="00A17B97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Предприятия (МСП, крупный бизнес, системообразующие)</w:t>
      </w:r>
    </w:p>
    <w:p w:rsidR="00A17B97" w:rsidRPr="00A17B97" w:rsidRDefault="00A17B97" w:rsidP="00A17B97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17B97" w:rsidRPr="00A17B97" w:rsidRDefault="00A17B97" w:rsidP="00A17B97">
      <w:pPr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ru-RU" w:eastAsia="ru-RU"/>
        </w:rPr>
      </w:pPr>
      <w:r w:rsidRPr="00A17B97">
        <w:rPr>
          <w:rFonts w:ascii="Times New Roman" w:eastAsia="Times New Roman" w:hAnsi="Times New Roman" w:cs="Times New Roman"/>
          <w:b/>
          <w:sz w:val="26"/>
          <w:szCs w:val="26"/>
          <w:u w:val="single"/>
          <w:lang w:val="ru-RU" w:eastAsia="ru-RU"/>
        </w:rPr>
        <w:t xml:space="preserve">Требования к проектам: </w:t>
      </w:r>
    </w:p>
    <w:p w:rsidR="00A17B97" w:rsidRPr="00A17B97" w:rsidRDefault="00A17B97" w:rsidP="00A17B97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Бю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джет проекта: от 20 млн. рублей</w:t>
      </w:r>
    </w:p>
    <w:p w:rsidR="00A17B97" w:rsidRPr="00A17B97" w:rsidRDefault="00A17B97" w:rsidP="00A17B97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17B97" w:rsidRPr="00A17B97" w:rsidRDefault="00A17B97" w:rsidP="00A17B97">
      <w:pPr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ru-RU" w:eastAsia="ru-RU"/>
        </w:rPr>
      </w:pPr>
      <w:r w:rsidRPr="00A17B97">
        <w:rPr>
          <w:rFonts w:ascii="Times New Roman" w:eastAsia="Times New Roman" w:hAnsi="Times New Roman" w:cs="Times New Roman"/>
          <w:b/>
          <w:sz w:val="26"/>
          <w:szCs w:val="26"/>
          <w:u w:val="single"/>
          <w:lang w:val="ru-RU" w:eastAsia="ru-RU"/>
        </w:rPr>
        <w:t xml:space="preserve">Условия по стоимости кредитных средств: </w:t>
      </w:r>
    </w:p>
    <w:p w:rsidR="00A17B97" w:rsidRPr="00A17B97" w:rsidRDefault="00A17B97" w:rsidP="00A17B97">
      <w:pPr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Стоимость кредитных средств для предприятий определяется исходя из государственной поддержки, в зависимости от направленности проекта, кодов де</w:t>
      </w:r>
      <w:r w:rsidR="00BE6D44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ятельности предприятия, страны реализации (от 12-16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,5% </w:t>
      </w:r>
      <w:r w:rsidR="00422EBD" w:rsidRPr="00422EB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/</w:t>
      </w: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годовых)</w:t>
      </w:r>
      <w:r w:rsidR="00422EBD" w:rsidRPr="00422EB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(</w:t>
      </w:r>
      <w:r w:rsidR="00422EB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данные на 05.08.2024 года)</w:t>
      </w: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. </w:t>
      </w:r>
    </w:p>
    <w:p w:rsidR="00A17B97" w:rsidRPr="00A17B97" w:rsidRDefault="00A17B97" w:rsidP="00A17B97">
      <w:pPr>
        <w:ind w:left="142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17B97" w:rsidRPr="00A17B97" w:rsidRDefault="00A17B97" w:rsidP="00A17B97">
      <w:pPr>
        <w:ind w:left="709"/>
        <w:jc w:val="both"/>
        <w:rPr>
          <w:rFonts w:ascii="Times New Roman" w:eastAsiaTheme="minorHAnsi" w:hAnsi="Times New Roman" w:cs="Times New Roman"/>
          <w:b/>
          <w:sz w:val="26"/>
          <w:szCs w:val="26"/>
          <w:u w:val="single"/>
          <w:lang w:val="ru-RU"/>
        </w:rPr>
      </w:pPr>
      <w:r w:rsidRPr="00A17B97"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 </w:t>
      </w:r>
      <w:r w:rsidRPr="00A17B97">
        <w:rPr>
          <w:rFonts w:ascii="Times New Roman" w:eastAsiaTheme="minorHAnsi" w:hAnsi="Times New Roman" w:cs="Times New Roman"/>
          <w:b/>
          <w:sz w:val="26"/>
          <w:szCs w:val="26"/>
          <w:u w:val="single"/>
          <w:lang w:val="ru-RU"/>
        </w:rPr>
        <w:t xml:space="preserve">Базовый банковский продукт по Программе: </w:t>
      </w:r>
    </w:p>
    <w:p w:rsidR="00A17B97" w:rsidRPr="00A17B97" w:rsidRDefault="00A17B97" w:rsidP="00D714DD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Проектное фи</w:t>
      </w:r>
      <w:r w:rsidR="00D714D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нансирование (СМР, оборудование/</w:t>
      </w: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техника, пополнение оборотных средств)</w:t>
      </w:r>
    </w:p>
    <w:p w:rsidR="00A17B97" w:rsidRPr="00A17B97" w:rsidRDefault="00A17B97" w:rsidP="00A17B97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Контрактное финансирование</w:t>
      </w:r>
    </w:p>
    <w:p w:rsidR="00A17B97" w:rsidRPr="00A17B97" w:rsidRDefault="00A17B97" w:rsidP="00A17B97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Пополнение оборотных средств</w:t>
      </w:r>
    </w:p>
    <w:p w:rsidR="00A17B97" w:rsidRPr="00A17B97" w:rsidRDefault="00A17B97" w:rsidP="00A17B97">
      <w:pPr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17B9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Банковские гарантии</w:t>
      </w:r>
    </w:p>
    <w:p w:rsidR="00A17B97" w:rsidRPr="00A17B97" w:rsidRDefault="00A17B97" w:rsidP="00A17B97">
      <w:pPr>
        <w:ind w:left="142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A17B97" w:rsidRDefault="00F81DC0" w:rsidP="00A17B97">
      <w:pPr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val="ru-RU"/>
        </w:rPr>
      </w:pPr>
      <w:r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Заполненные заявки </w:t>
      </w:r>
      <w:r w:rsidR="009261AB"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можно </w:t>
      </w:r>
      <w:r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направить </w:t>
      </w:r>
      <w:r w:rsidR="00422EBD"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на </w:t>
      </w:r>
      <w:r w:rsidR="009261AB"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сайт </w:t>
      </w:r>
      <w:r>
        <w:rPr>
          <w:rFonts w:ascii="Times New Roman" w:eastAsiaTheme="minorHAnsi" w:hAnsi="Times New Roman" w:cs="Times New Roman"/>
          <w:sz w:val="26"/>
          <w:szCs w:val="26"/>
          <w:lang w:val="ru-RU"/>
        </w:rPr>
        <w:t>Оргкомитет</w:t>
      </w:r>
      <w:r w:rsidR="009261AB">
        <w:rPr>
          <w:rFonts w:ascii="Times New Roman" w:eastAsiaTheme="minorHAnsi" w:hAnsi="Times New Roman" w:cs="Times New Roman"/>
          <w:sz w:val="26"/>
          <w:szCs w:val="26"/>
          <w:lang w:val="ru-RU"/>
        </w:rPr>
        <w:t>а</w:t>
      </w:r>
      <w:r w:rsidR="00422EBD"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 К</w:t>
      </w:r>
      <w:r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онкурса </w:t>
      </w:r>
      <w:hyperlink r:id="rId7" w:history="1">
        <w:r w:rsidR="009261AB" w:rsidRPr="00B8512D">
          <w:rPr>
            <w:rStyle w:val="a3"/>
            <w:rFonts w:ascii="Times New Roman" w:eastAsiaTheme="minorHAnsi" w:hAnsi="Times New Roman" w:cs="Times New Roman"/>
            <w:sz w:val="26"/>
            <w:szCs w:val="26"/>
            <w:lang w:val="ru-RU"/>
          </w:rPr>
          <w:t>https://infra-konkurs.ru/</w:t>
        </w:r>
      </w:hyperlink>
      <w:r w:rsidR="009261AB"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 или </w:t>
      </w:r>
      <w:r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на электронную </w:t>
      </w:r>
      <w:r w:rsidR="00A17B97" w:rsidRPr="00A17B97"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почту: </w:t>
      </w:r>
      <w:hyperlink r:id="rId8" w:history="1">
        <w:r w:rsidR="00A17B97" w:rsidRPr="00A17B97">
          <w:rPr>
            <w:rFonts w:ascii="Times New Roman" w:eastAsiaTheme="minorHAnsi" w:hAnsi="Times New Roman" w:cs="Times New Roman"/>
            <w:color w:val="0000FF"/>
            <w:sz w:val="26"/>
            <w:szCs w:val="26"/>
            <w:u w:val="single"/>
          </w:rPr>
          <w:t>info</w:t>
        </w:r>
        <w:r w:rsidR="00A17B97" w:rsidRPr="00A17B97">
          <w:rPr>
            <w:rFonts w:ascii="Times New Roman" w:eastAsiaTheme="minorHAnsi" w:hAnsi="Times New Roman" w:cs="Times New Roman"/>
            <w:color w:val="0000FF"/>
            <w:sz w:val="26"/>
            <w:szCs w:val="26"/>
            <w:u w:val="single"/>
            <w:lang w:val="ru-RU"/>
          </w:rPr>
          <w:t>@</w:t>
        </w:r>
        <w:r w:rsidR="00A17B97" w:rsidRPr="00A17B97">
          <w:rPr>
            <w:rFonts w:ascii="Times New Roman" w:eastAsiaTheme="minorHAnsi" w:hAnsi="Times New Roman" w:cs="Times New Roman"/>
            <w:color w:val="0000FF"/>
            <w:sz w:val="26"/>
            <w:szCs w:val="26"/>
            <w:u w:val="single"/>
          </w:rPr>
          <w:t>infra</w:t>
        </w:r>
        <w:r w:rsidR="00A17B97" w:rsidRPr="00A17B97">
          <w:rPr>
            <w:rFonts w:ascii="Times New Roman" w:eastAsiaTheme="minorHAnsi" w:hAnsi="Times New Roman" w:cs="Times New Roman"/>
            <w:color w:val="0000FF"/>
            <w:sz w:val="26"/>
            <w:szCs w:val="26"/>
            <w:u w:val="single"/>
            <w:lang w:val="ru-RU"/>
          </w:rPr>
          <w:t>-</w:t>
        </w:r>
        <w:proofErr w:type="spellStart"/>
        <w:r w:rsidR="00A17B97" w:rsidRPr="00A17B97">
          <w:rPr>
            <w:rFonts w:ascii="Times New Roman" w:eastAsiaTheme="minorHAnsi" w:hAnsi="Times New Roman" w:cs="Times New Roman"/>
            <w:color w:val="0000FF"/>
            <w:sz w:val="26"/>
            <w:szCs w:val="26"/>
            <w:u w:val="single"/>
          </w:rPr>
          <w:t>konkurs</w:t>
        </w:r>
        <w:proofErr w:type="spellEnd"/>
        <w:r w:rsidR="00A17B97" w:rsidRPr="00A17B97">
          <w:rPr>
            <w:rFonts w:ascii="Times New Roman" w:eastAsiaTheme="minorHAnsi" w:hAnsi="Times New Roman" w:cs="Times New Roman"/>
            <w:color w:val="0000FF"/>
            <w:sz w:val="26"/>
            <w:szCs w:val="26"/>
            <w:u w:val="single"/>
            <w:lang w:val="ru-RU"/>
          </w:rPr>
          <w:t>.</w:t>
        </w:r>
        <w:proofErr w:type="spellStart"/>
        <w:r w:rsidR="00A17B97" w:rsidRPr="00A17B97">
          <w:rPr>
            <w:rFonts w:ascii="Times New Roman" w:eastAsiaTheme="minorHAnsi" w:hAnsi="Times New Roman" w:cs="Times New Roman"/>
            <w:color w:val="0000FF"/>
            <w:sz w:val="26"/>
            <w:szCs w:val="26"/>
            <w:u w:val="single"/>
          </w:rPr>
          <w:t>ru</w:t>
        </w:r>
        <w:proofErr w:type="spellEnd"/>
      </w:hyperlink>
      <w:r w:rsidR="009261AB">
        <w:rPr>
          <w:rFonts w:ascii="Times New Roman" w:eastAsiaTheme="minorHAnsi" w:hAnsi="Times New Roman" w:cs="Times New Roman"/>
          <w:sz w:val="26"/>
          <w:szCs w:val="26"/>
          <w:lang w:val="ru-RU"/>
        </w:rPr>
        <w:t>.</w:t>
      </w:r>
    </w:p>
    <w:p w:rsidR="009261AB" w:rsidRPr="00A17B97" w:rsidRDefault="009261AB" w:rsidP="00A17B97">
      <w:pPr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val="ru-RU"/>
        </w:rPr>
      </w:pPr>
    </w:p>
    <w:p w:rsidR="00A17B97" w:rsidRPr="00A17B97" w:rsidRDefault="00422EBD" w:rsidP="00A17B97">
      <w:pPr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u w:val="single"/>
          <w:lang w:val="ru-RU"/>
        </w:rPr>
      </w:pPr>
      <w:r>
        <w:rPr>
          <w:rFonts w:ascii="Times New Roman" w:eastAsiaTheme="minorHAnsi" w:hAnsi="Times New Roman" w:cs="Times New Roman"/>
          <w:sz w:val="26"/>
          <w:szCs w:val="26"/>
          <w:u w:val="single"/>
          <w:lang w:val="ru-RU"/>
        </w:rPr>
        <w:t>Ответственное лицо</w:t>
      </w:r>
      <w:r w:rsidR="00A17B97" w:rsidRPr="00A17B97">
        <w:rPr>
          <w:rFonts w:ascii="Times New Roman" w:eastAsiaTheme="minorHAnsi" w:hAnsi="Times New Roman" w:cs="Times New Roman"/>
          <w:sz w:val="26"/>
          <w:szCs w:val="26"/>
          <w:u w:val="single"/>
          <w:lang w:val="ru-RU"/>
        </w:rPr>
        <w:t xml:space="preserve"> для взаимодействия в Оргкомитете: </w:t>
      </w:r>
    </w:p>
    <w:p w:rsidR="00A17B97" w:rsidRPr="00A17B97" w:rsidRDefault="00A17B97" w:rsidP="00A17B97">
      <w:pPr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val="ru-RU"/>
        </w:rPr>
      </w:pPr>
      <w:r w:rsidRPr="00A17B97"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 - </w:t>
      </w:r>
      <w:proofErr w:type="spellStart"/>
      <w:r w:rsidRPr="00A17B97">
        <w:rPr>
          <w:rFonts w:ascii="Times New Roman" w:eastAsiaTheme="minorHAnsi" w:hAnsi="Times New Roman" w:cs="Times New Roman"/>
          <w:sz w:val="26"/>
          <w:szCs w:val="26"/>
          <w:lang w:val="ru-RU"/>
        </w:rPr>
        <w:t>Биткова</w:t>
      </w:r>
      <w:proofErr w:type="spellEnd"/>
      <w:r w:rsidRPr="00A17B97"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 Юлия Владимировна 8 (800) 775-10-73, </w:t>
      </w:r>
      <w:hyperlink r:id="rId9" w:history="1">
        <w:r w:rsidRPr="00A17B97">
          <w:rPr>
            <w:rFonts w:ascii="Times New Roman" w:eastAsiaTheme="minorHAnsi" w:hAnsi="Times New Roman" w:cs="Times New Roman"/>
            <w:color w:val="0000FF"/>
            <w:sz w:val="26"/>
            <w:szCs w:val="26"/>
            <w:u w:val="single"/>
          </w:rPr>
          <w:t>bitkova</w:t>
        </w:r>
        <w:r w:rsidRPr="00A17B97">
          <w:rPr>
            <w:rFonts w:ascii="Times New Roman" w:eastAsiaTheme="minorHAnsi" w:hAnsi="Times New Roman" w:cs="Times New Roman"/>
            <w:color w:val="0000FF"/>
            <w:sz w:val="26"/>
            <w:szCs w:val="26"/>
            <w:u w:val="single"/>
            <w:lang w:val="ru-RU"/>
          </w:rPr>
          <w:t>@</w:t>
        </w:r>
        <w:r w:rsidRPr="00A17B97">
          <w:rPr>
            <w:rFonts w:ascii="Times New Roman" w:eastAsiaTheme="minorHAnsi" w:hAnsi="Times New Roman" w:cs="Times New Roman"/>
            <w:color w:val="0000FF"/>
            <w:sz w:val="26"/>
            <w:szCs w:val="26"/>
            <w:u w:val="single"/>
          </w:rPr>
          <w:t>infra</w:t>
        </w:r>
        <w:r w:rsidRPr="00A17B97">
          <w:rPr>
            <w:rFonts w:ascii="Times New Roman" w:eastAsiaTheme="minorHAnsi" w:hAnsi="Times New Roman" w:cs="Times New Roman"/>
            <w:color w:val="0000FF"/>
            <w:sz w:val="26"/>
            <w:szCs w:val="26"/>
            <w:u w:val="single"/>
            <w:lang w:val="ru-RU"/>
          </w:rPr>
          <w:t>-</w:t>
        </w:r>
        <w:r w:rsidRPr="00A17B97">
          <w:rPr>
            <w:rFonts w:ascii="Times New Roman" w:eastAsiaTheme="minorHAnsi" w:hAnsi="Times New Roman" w:cs="Times New Roman"/>
            <w:color w:val="0000FF"/>
            <w:sz w:val="26"/>
            <w:szCs w:val="26"/>
            <w:u w:val="single"/>
          </w:rPr>
          <w:t>konkurs</w:t>
        </w:r>
        <w:r w:rsidRPr="00A17B97">
          <w:rPr>
            <w:rFonts w:ascii="Times New Roman" w:eastAsiaTheme="minorHAnsi" w:hAnsi="Times New Roman" w:cs="Times New Roman"/>
            <w:color w:val="0000FF"/>
            <w:sz w:val="26"/>
            <w:szCs w:val="26"/>
            <w:u w:val="single"/>
            <w:lang w:val="ru-RU"/>
          </w:rPr>
          <w:t>.</w:t>
        </w:r>
        <w:proofErr w:type="spellStart"/>
        <w:r w:rsidRPr="00A17B97">
          <w:rPr>
            <w:rFonts w:ascii="Times New Roman" w:eastAsiaTheme="minorHAnsi" w:hAnsi="Times New Roman" w:cs="Times New Roman"/>
            <w:color w:val="0000FF"/>
            <w:sz w:val="26"/>
            <w:szCs w:val="26"/>
            <w:u w:val="single"/>
          </w:rPr>
          <w:t>ru</w:t>
        </w:r>
        <w:proofErr w:type="spellEnd"/>
      </w:hyperlink>
      <w:r w:rsidRPr="00A17B97"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, </w:t>
      </w:r>
      <w:proofErr w:type="spellStart"/>
      <w:r w:rsidRPr="00A17B97">
        <w:rPr>
          <w:rFonts w:ascii="Times New Roman" w:eastAsiaTheme="minorHAnsi" w:hAnsi="Times New Roman" w:cs="Times New Roman"/>
          <w:sz w:val="26"/>
          <w:szCs w:val="26"/>
          <w:lang w:val="ru-RU"/>
        </w:rPr>
        <w:t>моб</w:t>
      </w:r>
      <w:proofErr w:type="gramStart"/>
      <w:r w:rsidRPr="00A17B97">
        <w:rPr>
          <w:rFonts w:ascii="Times New Roman" w:eastAsiaTheme="minorHAnsi" w:hAnsi="Times New Roman" w:cs="Times New Roman"/>
          <w:sz w:val="26"/>
          <w:szCs w:val="26"/>
          <w:lang w:val="ru-RU"/>
        </w:rPr>
        <w:t>.т</w:t>
      </w:r>
      <w:proofErr w:type="gramEnd"/>
      <w:r w:rsidRPr="00A17B97">
        <w:rPr>
          <w:rFonts w:ascii="Times New Roman" w:eastAsiaTheme="minorHAnsi" w:hAnsi="Times New Roman" w:cs="Times New Roman"/>
          <w:sz w:val="26"/>
          <w:szCs w:val="26"/>
          <w:lang w:val="ru-RU"/>
        </w:rPr>
        <w:t>елефон</w:t>
      </w:r>
      <w:proofErr w:type="spellEnd"/>
      <w:r w:rsidRPr="00A17B97"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: +7 (926) 631-74-71, +7 </w:t>
      </w:r>
      <w:r w:rsidR="00F81DC0">
        <w:rPr>
          <w:rFonts w:ascii="Times New Roman" w:eastAsiaTheme="minorHAnsi" w:hAnsi="Times New Roman" w:cs="Times New Roman"/>
          <w:sz w:val="26"/>
          <w:szCs w:val="26"/>
          <w:lang w:val="ru-RU"/>
        </w:rPr>
        <w:t>(</w:t>
      </w:r>
      <w:r w:rsidRPr="00A17B97">
        <w:rPr>
          <w:rFonts w:ascii="Times New Roman" w:eastAsiaTheme="minorHAnsi" w:hAnsi="Times New Roman" w:cs="Times New Roman"/>
          <w:sz w:val="26"/>
          <w:szCs w:val="26"/>
          <w:lang w:val="ru-RU"/>
        </w:rPr>
        <w:t>915</w:t>
      </w:r>
      <w:r w:rsidR="00F81DC0">
        <w:rPr>
          <w:rFonts w:ascii="Times New Roman" w:eastAsiaTheme="minorHAnsi" w:hAnsi="Times New Roman" w:cs="Times New Roman"/>
          <w:sz w:val="26"/>
          <w:szCs w:val="26"/>
          <w:lang w:val="ru-RU"/>
        </w:rPr>
        <w:t>)</w:t>
      </w:r>
      <w:r w:rsidRPr="00A17B97"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 317-77-89;</w:t>
      </w:r>
    </w:p>
    <w:p w:rsidR="00A17B97" w:rsidRPr="00A17B97" w:rsidRDefault="00A17B97" w:rsidP="00A17B97">
      <w:pPr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val="ru-RU"/>
        </w:rPr>
      </w:pPr>
      <w:r w:rsidRPr="00A17B97"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 </w:t>
      </w:r>
    </w:p>
    <w:p w:rsidR="00451BD2" w:rsidRPr="009261AB" w:rsidRDefault="00A17B97" w:rsidP="009261AB">
      <w:pPr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val="ru-RU"/>
        </w:rPr>
      </w:pPr>
      <w:r w:rsidRPr="00A17B97">
        <w:rPr>
          <w:rFonts w:ascii="Times New Roman" w:eastAsiaTheme="minorHAnsi" w:hAnsi="Times New Roman" w:cs="Times New Roman"/>
          <w:sz w:val="26"/>
          <w:szCs w:val="26"/>
          <w:lang w:val="ru-RU"/>
        </w:rPr>
        <w:t xml:space="preserve"> </w:t>
      </w:r>
    </w:p>
    <w:p w:rsidR="00451BD2" w:rsidRPr="00451BD2" w:rsidRDefault="00451BD2" w:rsidP="00607E3D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F673A" w:rsidRDefault="004F673A" w:rsidP="008D6892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  <w:lang w:val="ru-RU"/>
        </w:rPr>
      </w:pPr>
      <w:r w:rsidRPr="004F673A">
        <w:rPr>
          <w:rFonts w:ascii="Times New Roman" w:hAnsi="Times New Roman" w:cs="Times New Roman"/>
          <w:sz w:val="26"/>
          <w:szCs w:val="26"/>
          <w:u w:val="single"/>
          <w:lang w:val="ru-RU"/>
        </w:rPr>
        <w:t>Скачать форму заявки для участия в Конкурсе</w:t>
      </w:r>
    </w:p>
    <w:p w:rsidR="00866715" w:rsidRPr="004F673A" w:rsidRDefault="00866715" w:rsidP="008D6892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  <w:lang w:val="ru-RU"/>
        </w:rPr>
      </w:pPr>
      <w:r>
        <w:rPr>
          <w:rFonts w:ascii="Times New Roman" w:hAnsi="Times New Roman" w:cs="Times New Roman"/>
          <w:sz w:val="26"/>
          <w:szCs w:val="26"/>
          <w:u w:val="single"/>
          <w:lang w:val="ru-RU"/>
        </w:rPr>
        <w:t>Скачать презентацию Конкурса «Регионы-устойчивое развитие»</w:t>
      </w:r>
    </w:p>
    <w:sectPr w:rsidR="00866715" w:rsidRPr="004F673A" w:rsidSect="002D4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55EB"/>
    <w:multiLevelType w:val="hybridMultilevel"/>
    <w:tmpl w:val="B3A0B2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8530C5"/>
    <w:multiLevelType w:val="hybridMultilevel"/>
    <w:tmpl w:val="805233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051922"/>
    <w:multiLevelType w:val="hybridMultilevel"/>
    <w:tmpl w:val="DC36A1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010ADE"/>
    <w:multiLevelType w:val="hybridMultilevel"/>
    <w:tmpl w:val="3B023F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BF5B0B"/>
    <w:multiLevelType w:val="hybridMultilevel"/>
    <w:tmpl w:val="EA429AA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0B4D8E"/>
    <w:multiLevelType w:val="hybridMultilevel"/>
    <w:tmpl w:val="FD66C5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2724ABC"/>
    <w:multiLevelType w:val="hybridMultilevel"/>
    <w:tmpl w:val="A6466D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8A22607"/>
    <w:multiLevelType w:val="hybridMultilevel"/>
    <w:tmpl w:val="0CA0B7E6"/>
    <w:lvl w:ilvl="0" w:tplc="1CE6044A">
      <w:start w:val="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A6F4AD0"/>
    <w:multiLevelType w:val="hybridMultilevel"/>
    <w:tmpl w:val="C23C3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56C4795"/>
    <w:multiLevelType w:val="hybridMultilevel"/>
    <w:tmpl w:val="B2887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39F288B"/>
    <w:multiLevelType w:val="hybridMultilevel"/>
    <w:tmpl w:val="14BA81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B171A93"/>
    <w:multiLevelType w:val="hybridMultilevel"/>
    <w:tmpl w:val="7850FE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C7B0B3E"/>
    <w:multiLevelType w:val="hybridMultilevel"/>
    <w:tmpl w:val="DFE4B98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>
    <w:nsid w:val="70971824"/>
    <w:multiLevelType w:val="hybridMultilevel"/>
    <w:tmpl w:val="C5864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10"/>
  </w:num>
  <w:num w:numId="8">
    <w:abstractNumId w:val="3"/>
  </w:num>
  <w:num w:numId="9">
    <w:abstractNumId w:val="9"/>
  </w:num>
  <w:num w:numId="10">
    <w:abstractNumId w:val="11"/>
  </w:num>
  <w:num w:numId="11">
    <w:abstractNumId w:val="0"/>
  </w:num>
  <w:num w:numId="12">
    <w:abstractNumId w:val="5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EA"/>
    <w:rsid w:val="000006B6"/>
    <w:rsid w:val="00017915"/>
    <w:rsid w:val="00024EE1"/>
    <w:rsid w:val="000C0479"/>
    <w:rsid w:val="00194137"/>
    <w:rsid w:val="0024004E"/>
    <w:rsid w:val="002570F2"/>
    <w:rsid w:val="00287AAB"/>
    <w:rsid w:val="002D4FEA"/>
    <w:rsid w:val="00422EBD"/>
    <w:rsid w:val="00451BD2"/>
    <w:rsid w:val="004D5BDE"/>
    <w:rsid w:val="004E2D56"/>
    <w:rsid w:val="004E6350"/>
    <w:rsid w:val="004F673A"/>
    <w:rsid w:val="00560D44"/>
    <w:rsid w:val="00607E3D"/>
    <w:rsid w:val="00866715"/>
    <w:rsid w:val="008D6892"/>
    <w:rsid w:val="009261AB"/>
    <w:rsid w:val="00A17B97"/>
    <w:rsid w:val="00A630DC"/>
    <w:rsid w:val="00B94D90"/>
    <w:rsid w:val="00BE6D44"/>
    <w:rsid w:val="00C232B4"/>
    <w:rsid w:val="00D714DD"/>
    <w:rsid w:val="00F8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Pr>
      <w:rFonts w:eastAsiaTheme="minorEastAsia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B94D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4D90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Pr>
      <w:rFonts w:eastAsiaTheme="minorEastAsia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B94D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4D90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fra-konkurs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ra-konkur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itkova@infra-konkur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trushin</dc:creator>
  <cp:lastModifiedBy>User</cp:lastModifiedBy>
  <cp:revision>2</cp:revision>
  <dcterms:created xsi:type="dcterms:W3CDTF">2024-08-16T06:01:00Z</dcterms:created>
  <dcterms:modified xsi:type="dcterms:W3CDTF">2024-08-16T06:01:00Z</dcterms:modified>
</cp:coreProperties>
</file>